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20"/>
          <w:szCs w:val="20"/>
          <w:lang w:val="en-US" w:eastAsia="zh-CN"/>
        </w:rPr>
      </w:pPr>
    </w:p>
    <w:p>
      <w:pPr>
        <w:jc w:val="left"/>
        <w:rPr>
          <w:rFonts w:hint="eastAsia" w:ascii="仿宋" w:hAnsi="仿宋" w:eastAsia="仿宋" w:cs="仿宋"/>
          <w:sz w:val="20"/>
          <w:szCs w:val="20"/>
          <w:lang w:val="en-US" w:eastAsia="zh-CN"/>
        </w:rPr>
      </w:pPr>
    </w:p>
    <w:p>
      <w:pPr>
        <w:jc w:val="left"/>
        <w:rPr>
          <w:rFonts w:hint="eastAsia" w:ascii="仿宋" w:hAnsi="仿宋" w:eastAsia="仿宋" w:cs="仿宋"/>
          <w:sz w:val="20"/>
          <w:szCs w:val="20"/>
          <w:lang w:val="en-US" w:eastAsia="zh-CN"/>
        </w:rPr>
      </w:pPr>
    </w:p>
    <w:p>
      <w:pPr>
        <w:jc w:val="left"/>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bCs w:val="0"/>
          <w:sz w:val="44"/>
          <w:szCs w:val="44"/>
          <w:lang w:val="en-US" w:eastAsia="zh-CN"/>
        </w:rPr>
      </w:pPr>
    </w:p>
    <w:p>
      <w:pPr>
        <w:jc w:val="center"/>
        <w:rPr>
          <w:rFonts w:hint="eastAsia" w:ascii="仿宋" w:hAnsi="仿宋" w:eastAsia="仿宋" w:cs="仿宋"/>
          <w:b/>
          <w:bCs w:val="0"/>
          <w:sz w:val="52"/>
          <w:szCs w:val="52"/>
          <w:lang w:val="en-US" w:eastAsia="zh-CN"/>
        </w:rPr>
      </w:pPr>
      <w:r>
        <w:rPr>
          <w:rFonts w:hint="eastAsia" w:ascii="仿宋" w:hAnsi="仿宋" w:eastAsia="仿宋" w:cs="仿宋"/>
          <w:b/>
          <w:bCs w:val="0"/>
          <w:sz w:val="52"/>
          <w:szCs w:val="52"/>
          <w:lang w:val="en-US" w:eastAsia="zh-CN"/>
        </w:rPr>
        <w:t>山东女子学院</w:t>
      </w:r>
    </w:p>
    <w:p>
      <w:pPr>
        <w:jc w:val="center"/>
        <w:rPr>
          <w:rFonts w:hint="eastAsia" w:ascii="仿宋" w:hAnsi="仿宋" w:eastAsia="仿宋" w:cs="仿宋"/>
          <w:b/>
          <w:bCs w:val="0"/>
          <w:sz w:val="52"/>
          <w:szCs w:val="52"/>
          <w:lang w:val="en-US" w:eastAsia="zh-CN"/>
        </w:rPr>
      </w:pPr>
      <w:r>
        <w:rPr>
          <w:rFonts w:hint="eastAsia" w:ascii="仿宋" w:hAnsi="仿宋" w:eastAsia="仿宋" w:cs="仿宋"/>
          <w:b/>
          <w:bCs w:val="0"/>
          <w:sz w:val="52"/>
          <w:szCs w:val="52"/>
          <w:lang w:val="en-US" w:eastAsia="zh-CN"/>
        </w:rPr>
        <w:t>校际项目合作方案书</w:t>
      </w: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right"/>
        <w:rPr>
          <w:rFonts w:hint="eastAsia" w:ascii="微软雅黑" w:hAnsi="微软雅黑" w:eastAsia="微软雅黑" w:cs="微软雅黑"/>
          <w:b/>
        </w:rPr>
      </w:pPr>
      <w:r>
        <w:rPr>
          <w:rFonts w:hint="eastAsia" w:ascii="微软雅黑" w:hAnsi="微软雅黑" w:eastAsia="微软雅黑" w:cs="微软雅黑"/>
          <w:b/>
        </w:rPr>
        <w:t>北京普瑞派尔教育科技有限公司</w:t>
      </w:r>
    </w:p>
    <w:p>
      <w:pPr>
        <w:jc w:val="right"/>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Beijing Prepare Education &amp; Technology Co., Ltd.</w:t>
      </w:r>
    </w:p>
    <w:p>
      <w:pPr>
        <w:jc w:val="both"/>
        <w:rPr>
          <w:rFonts w:hint="eastAsia" w:ascii="仿宋" w:hAnsi="仿宋" w:eastAsia="仿宋" w:cs="仿宋"/>
          <w:b/>
          <w:bCs/>
          <w:sz w:val="28"/>
          <w:szCs w:val="28"/>
          <w:lang w:val="en-US" w:eastAsia="zh-CN"/>
        </w:rPr>
      </w:pPr>
    </w:p>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山东女子学院校际项目合作方案书</w:t>
      </w:r>
    </w:p>
    <w:p>
      <w:pPr>
        <w:jc w:val="center"/>
        <w:rPr>
          <w:rFonts w:hint="eastAsia" w:ascii="仿宋" w:hAnsi="仿宋" w:eastAsia="仿宋" w:cs="仿宋"/>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jc w:val="both"/>
        <w:textAlignment w:val="auto"/>
        <w:outlineLvl w:val="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合作模式和专业</w:t>
      </w:r>
    </w:p>
    <w:p>
      <w:pPr>
        <w:keepNext w:val="0"/>
        <w:keepLines w:val="0"/>
        <w:pageBreakBefore w:val="0"/>
        <w:widowControl w:val="0"/>
        <w:numPr>
          <w:ilvl w:val="0"/>
          <w:numId w:val="2"/>
        </w:numPr>
        <w:kinsoku/>
        <w:wordWrap/>
        <w:overflowPunct/>
        <w:topLinePunct w:val="0"/>
        <w:autoSpaceDE/>
        <w:autoSpaceDN/>
        <w:bidi w:val="0"/>
        <w:adjustRightInd/>
        <w:snapToGrid/>
        <w:jc w:val="both"/>
        <w:textAlignment w:val="auto"/>
        <w:outlineLvl w:val="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客访生项目——学期学年交流</w:t>
      </w:r>
    </w:p>
    <w:p>
      <w:pPr>
        <w:keepNext w:val="0"/>
        <w:keepLines w:val="0"/>
        <w:pageBreakBefore w:val="0"/>
        <w:widowControl w:val="0"/>
        <w:numPr>
          <w:ilvl w:val="0"/>
          <w:numId w:val="3"/>
        </w:numPr>
        <w:kinsoku/>
        <w:wordWrap/>
        <w:overflowPunct/>
        <w:topLinePunct w:val="0"/>
        <w:autoSpaceDE/>
        <w:autoSpaceDN/>
        <w:bidi w:val="0"/>
        <w:adjustRightInd/>
        <w:snapToGrid/>
        <w:ind w:left="100" w:leftChars="0" w:firstLine="0" w:firstLineChars="0"/>
        <w:jc w:val="both"/>
        <w:textAlignment w:val="auto"/>
        <w:outlineLvl w:val="0"/>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项目概述:</w:t>
      </w:r>
    </w:p>
    <w:p>
      <w:pPr>
        <w:keepNext w:val="0"/>
        <w:keepLines w:val="0"/>
        <w:pageBreakBefore w:val="0"/>
        <w:widowControl w:val="0"/>
        <w:numPr>
          <w:ilvl w:val="0"/>
          <w:numId w:val="0"/>
        </w:numPr>
        <w:kinsoku/>
        <w:wordWrap/>
        <w:overflowPunct/>
        <w:topLinePunct w:val="0"/>
        <w:autoSpaceDE/>
        <w:autoSpaceDN/>
        <w:bidi w:val="0"/>
        <w:adjustRightInd/>
        <w:snapToGrid/>
        <w:ind w:left="100" w:leftChars="0" w:firstLine="480" w:firstLineChars="200"/>
        <w:jc w:val="both"/>
        <w:textAlignment w:val="auto"/>
        <w:outlineLvl w:val="0"/>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学期学年交换项目是中方大学根据与合作国（境）外大学或学术机构签署的</w:t>
      </w:r>
      <w:r>
        <w:rPr>
          <w:rFonts w:hint="eastAsia" w:ascii="仿宋" w:hAnsi="仿宋" w:eastAsia="仿宋" w:cs="仿宋"/>
          <w:b w:val="0"/>
          <w:bCs w:val="0"/>
          <w:sz w:val="24"/>
          <w:szCs w:val="24"/>
          <w:lang w:val="en-US" w:eastAsia="zh-CN"/>
        </w:rPr>
        <w:t>交流</w:t>
      </w:r>
      <w:r>
        <w:rPr>
          <w:rFonts w:hint="default" w:ascii="仿宋" w:hAnsi="仿宋" w:eastAsia="仿宋" w:cs="仿宋"/>
          <w:b w:val="0"/>
          <w:bCs w:val="0"/>
          <w:sz w:val="24"/>
          <w:szCs w:val="24"/>
          <w:lang w:val="en-US" w:eastAsia="zh-CN"/>
        </w:rPr>
        <w:t>生协议或合作备忘录，每学期/学年选送优秀学生到外方学校进行为期一学期/学年的</w:t>
      </w:r>
      <w:r>
        <w:rPr>
          <w:rFonts w:hint="eastAsia" w:ascii="仿宋" w:hAnsi="仿宋" w:eastAsia="仿宋" w:cs="仿宋"/>
          <w:b w:val="0"/>
          <w:bCs w:val="0"/>
          <w:sz w:val="24"/>
          <w:szCs w:val="24"/>
          <w:lang w:val="en-US" w:eastAsia="zh-CN"/>
        </w:rPr>
        <w:t>交流</w:t>
      </w:r>
      <w:r>
        <w:rPr>
          <w:rFonts w:hint="default" w:ascii="仿宋" w:hAnsi="仿宋" w:eastAsia="仿宋" w:cs="仿宋"/>
          <w:b w:val="0"/>
          <w:bCs w:val="0"/>
          <w:sz w:val="24"/>
          <w:szCs w:val="24"/>
          <w:lang w:val="en-US" w:eastAsia="zh-CN"/>
        </w:rPr>
        <w:t>学习。学生在外方大学选修部分课程，学习结束后可将所获学分转回中方大学。具体学分、成绩认定和转换需按照中方大学相关管理办法进行。学期学年交换项目可面向中方大学全日制在册在籍本科、硕士、博士学生</w:t>
      </w:r>
      <w:r>
        <w:rPr>
          <w:rFonts w:hint="eastAsia" w:ascii="仿宋" w:hAnsi="仿宋" w:eastAsia="仿宋" w:cs="仿宋"/>
          <w:b w:val="0"/>
          <w:bCs w:val="0"/>
          <w:sz w:val="24"/>
          <w:szCs w:val="24"/>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ind w:left="100" w:leftChars="0" w:firstLine="0" w:firstLineChars="0"/>
        <w:jc w:val="both"/>
        <w:textAlignment w:val="auto"/>
        <w:outlineLvl w:val="0"/>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项目优势：</w:t>
      </w:r>
    </w:p>
    <w:p>
      <w:pPr>
        <w:keepNext w:val="0"/>
        <w:keepLines w:val="0"/>
        <w:pageBreakBefore w:val="0"/>
        <w:widowControl w:val="0"/>
        <w:numPr>
          <w:ilvl w:val="0"/>
          <w:numId w:val="4"/>
        </w:numPr>
        <w:kinsoku/>
        <w:wordWrap/>
        <w:overflowPunct/>
        <w:topLinePunct w:val="0"/>
        <w:autoSpaceDE/>
        <w:autoSpaceDN/>
        <w:bidi w:val="0"/>
        <w:adjustRightInd/>
        <w:snapToGrid/>
        <w:ind w:left="840" w:leftChars="0" w:hanging="420" w:firstLineChars="0"/>
        <w:jc w:val="both"/>
        <w:textAlignment w:val="auto"/>
        <w:outlineLvl w:val="0"/>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给学生提供以较低成本和较宽松申请条件体验海外优质高等教育的机会；</w:t>
      </w:r>
    </w:p>
    <w:p>
      <w:pPr>
        <w:keepNext w:val="0"/>
        <w:keepLines w:val="0"/>
        <w:pageBreakBefore w:val="0"/>
        <w:widowControl w:val="0"/>
        <w:numPr>
          <w:ilvl w:val="0"/>
          <w:numId w:val="4"/>
        </w:numPr>
        <w:kinsoku/>
        <w:wordWrap/>
        <w:overflowPunct/>
        <w:topLinePunct w:val="0"/>
        <w:autoSpaceDE/>
        <w:autoSpaceDN/>
        <w:bidi w:val="0"/>
        <w:adjustRightInd/>
        <w:snapToGrid/>
        <w:ind w:left="840" w:leftChars="0" w:hanging="420" w:firstLineChars="0"/>
        <w:jc w:val="both"/>
        <w:textAlignment w:val="auto"/>
        <w:outlineLvl w:val="0"/>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丰富国际交流与合作形式，推动中外院校学分互认，提高中方院校国际知名度</w:t>
      </w:r>
    </w:p>
    <w:p>
      <w:pPr>
        <w:keepNext w:val="0"/>
        <w:keepLines w:val="0"/>
        <w:pageBreakBefore w:val="0"/>
        <w:widowControl w:val="0"/>
        <w:numPr>
          <w:ilvl w:val="0"/>
          <w:numId w:val="3"/>
        </w:numPr>
        <w:kinsoku/>
        <w:wordWrap/>
        <w:overflowPunct/>
        <w:topLinePunct w:val="0"/>
        <w:autoSpaceDE/>
        <w:autoSpaceDN/>
        <w:bidi w:val="0"/>
        <w:adjustRightInd/>
        <w:snapToGrid/>
        <w:ind w:left="100" w:leftChars="0" w:firstLine="0" w:firstLineChars="0"/>
        <w:jc w:val="both"/>
        <w:textAlignment w:val="auto"/>
        <w:outlineLvl w:val="0"/>
        <w:rPr>
          <w:rFonts w:hint="default" w:ascii="仿宋" w:hAnsi="仿宋" w:eastAsia="仿宋" w:cs="仿宋"/>
          <w:b/>
          <w:bCs/>
          <w:sz w:val="24"/>
          <w:szCs w:val="24"/>
          <w:lang w:val="en-US" w:eastAsia="zh-CN"/>
        </w:rPr>
      </w:pPr>
      <w:r>
        <w:rPr>
          <w:rFonts w:hint="default" w:ascii="仿宋" w:hAnsi="仿宋" w:eastAsia="仿宋" w:cs="仿宋"/>
          <w:b/>
          <w:bCs/>
          <w:sz w:val="24"/>
          <w:szCs w:val="24"/>
          <w:lang w:val="en-US" w:eastAsia="zh-CN"/>
        </w:rPr>
        <w:t>项目搭建流程</w:t>
      </w:r>
    </w:p>
    <w:p>
      <w:pPr>
        <w:keepNext w:val="0"/>
        <w:keepLines w:val="0"/>
        <w:pageBreakBefore w:val="0"/>
        <w:widowControl w:val="0"/>
        <w:numPr>
          <w:ilvl w:val="0"/>
          <w:numId w:val="0"/>
        </w:numPr>
        <w:kinsoku/>
        <w:wordWrap/>
        <w:overflowPunct/>
        <w:topLinePunct w:val="0"/>
        <w:autoSpaceDE/>
        <w:autoSpaceDN/>
        <w:bidi w:val="0"/>
        <w:adjustRightInd/>
        <w:snapToGrid/>
        <w:ind w:left="100" w:leftChars="0"/>
        <w:jc w:val="both"/>
        <w:textAlignment w:val="auto"/>
        <w:outlineLvl w:val="0"/>
        <w:rPr>
          <w:rFonts w:hint="default" w:ascii="仿宋" w:hAnsi="仿宋" w:eastAsia="仿宋" w:cs="仿宋"/>
          <w:b/>
          <w:bCs/>
          <w:sz w:val="20"/>
          <w:szCs w:val="20"/>
          <w:lang w:val="en-US" w:eastAsia="zh-CN"/>
        </w:rPr>
      </w:pPr>
      <w:r>
        <w:drawing>
          <wp:inline distT="0" distB="0" distL="114300" distR="114300">
            <wp:extent cx="5266690" cy="1405255"/>
            <wp:effectExtent l="0" t="0" r="635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6690" cy="140525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left="100" w:leftChars="0"/>
        <w:jc w:val="both"/>
        <w:textAlignment w:val="auto"/>
        <w:outlineLvl w:val="0"/>
        <w:rPr>
          <w:rFonts w:hint="default" w:ascii="仿宋" w:hAnsi="仿宋" w:eastAsia="仿宋" w:cs="仿宋"/>
          <w:b/>
          <w:bCs/>
          <w:sz w:val="20"/>
          <w:szCs w:val="20"/>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ind w:left="100" w:leftChars="0" w:firstLine="0" w:firstLineChars="0"/>
        <w:jc w:val="both"/>
        <w:textAlignment w:val="auto"/>
        <w:outlineLvl w:val="0"/>
        <w:rPr>
          <w:rFonts w:hint="default" w:ascii="仿宋" w:hAnsi="仿宋" w:eastAsia="仿宋" w:cs="仿宋"/>
          <w:b/>
          <w:bCs/>
          <w:sz w:val="24"/>
          <w:szCs w:val="24"/>
          <w:lang w:val="en-US" w:eastAsia="zh-CN"/>
        </w:rPr>
      </w:pPr>
      <w:bookmarkStart w:id="0" w:name="_GoBack"/>
      <w:r>
        <w:rPr>
          <w:rFonts w:hint="eastAsia" w:ascii="仿宋" w:hAnsi="仿宋" w:eastAsia="仿宋" w:cs="仿宋"/>
          <w:b/>
          <w:bCs/>
          <w:sz w:val="24"/>
          <w:szCs w:val="24"/>
          <w:lang w:val="en-US" w:eastAsia="zh-CN"/>
        </w:rPr>
        <w:t>外方院校情况及专业匹配</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2042"/>
        <w:gridCol w:w="2160"/>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12" w:type="dxa"/>
            <w:tcBorders>
              <w:top w:val="single" w:color="EB604D" w:sz="4" w:space="0"/>
              <w:left w:val="single" w:color="EB604D" w:sz="4" w:space="0"/>
              <w:bottom w:val="single" w:color="EB604D" w:sz="4" w:space="0"/>
              <w:right w:val="single" w:color="EB604D" w:sz="4" w:space="0"/>
            </w:tcBorders>
            <w:shd w:val="clear" w:color="auto" w:fill="F7C8B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default" w:ascii="仿宋" w:hAnsi="仿宋" w:eastAsia="仿宋" w:cs="仿宋"/>
                <w:b/>
                <w:bCs/>
                <w:color w:val="000000"/>
                <w:sz w:val="24"/>
                <w:szCs w:val="24"/>
                <w:vertAlign w:val="baseline"/>
                <w:lang w:val="en-US" w:eastAsia="zh-CN"/>
              </w:rPr>
            </w:pPr>
            <w:r>
              <w:rPr>
                <w:rFonts w:hint="eastAsia" w:ascii="仿宋" w:hAnsi="仿宋" w:eastAsia="仿宋" w:cs="仿宋"/>
                <w:b/>
                <w:bCs/>
                <w:color w:val="000000"/>
                <w:sz w:val="24"/>
                <w:szCs w:val="24"/>
                <w:vertAlign w:val="baseline"/>
                <w:lang w:val="en-US" w:eastAsia="zh-CN"/>
              </w:rPr>
              <w:t>国别</w:t>
            </w:r>
          </w:p>
        </w:tc>
        <w:tc>
          <w:tcPr>
            <w:tcW w:w="2042" w:type="dxa"/>
            <w:tcBorders>
              <w:top w:val="single" w:color="EB604D" w:sz="4" w:space="0"/>
              <w:left w:val="single" w:color="EB604D" w:sz="4" w:space="0"/>
              <w:bottom w:val="single" w:color="EB604D" w:sz="4" w:space="0"/>
              <w:right w:val="dotted" w:color="auto" w:sz="4" w:space="0"/>
            </w:tcBorders>
            <w:shd w:val="clear" w:color="auto" w:fill="F7C8B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default" w:ascii="仿宋" w:hAnsi="仿宋" w:eastAsia="仿宋" w:cs="仿宋"/>
                <w:b/>
                <w:bCs/>
                <w:color w:val="000000"/>
                <w:sz w:val="24"/>
                <w:szCs w:val="24"/>
                <w:vertAlign w:val="baseline"/>
                <w:lang w:val="en-US" w:eastAsia="zh-CN"/>
              </w:rPr>
            </w:pPr>
            <w:r>
              <w:rPr>
                <w:rFonts w:hint="eastAsia" w:ascii="仿宋" w:hAnsi="仿宋" w:eastAsia="仿宋" w:cs="仿宋"/>
                <w:b/>
                <w:bCs/>
                <w:color w:val="000000"/>
                <w:sz w:val="24"/>
                <w:szCs w:val="24"/>
                <w:vertAlign w:val="baseline"/>
                <w:lang w:val="en-US" w:eastAsia="zh-CN"/>
              </w:rPr>
              <w:t>外方院校名称</w:t>
            </w:r>
          </w:p>
        </w:tc>
        <w:tc>
          <w:tcPr>
            <w:tcW w:w="2160" w:type="dxa"/>
            <w:tcBorders>
              <w:top w:val="single" w:color="EB604D" w:sz="4" w:space="0"/>
              <w:left w:val="dotted" w:color="auto" w:sz="4" w:space="0"/>
              <w:bottom w:val="single" w:color="EB604D" w:sz="4" w:space="0"/>
              <w:right w:val="dotted" w:color="auto" w:sz="4" w:space="0"/>
            </w:tcBorders>
            <w:shd w:val="clear" w:color="auto" w:fill="F7C8B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default" w:ascii="仿宋" w:hAnsi="仿宋" w:eastAsia="仿宋" w:cs="仿宋"/>
                <w:b/>
                <w:bCs/>
                <w:color w:val="000000"/>
                <w:sz w:val="24"/>
                <w:szCs w:val="24"/>
                <w:vertAlign w:val="baseline"/>
                <w:lang w:val="en-US" w:eastAsia="zh-CN"/>
              </w:rPr>
            </w:pPr>
            <w:r>
              <w:rPr>
                <w:rFonts w:hint="eastAsia" w:ascii="仿宋" w:hAnsi="仿宋" w:eastAsia="仿宋" w:cs="仿宋"/>
                <w:b/>
                <w:bCs/>
                <w:color w:val="000000"/>
                <w:sz w:val="24"/>
                <w:szCs w:val="24"/>
                <w:vertAlign w:val="baseline"/>
                <w:lang w:val="en-US" w:eastAsia="zh-CN"/>
              </w:rPr>
              <w:t>外方大学可选专业</w:t>
            </w:r>
          </w:p>
        </w:tc>
        <w:tc>
          <w:tcPr>
            <w:tcW w:w="3302" w:type="dxa"/>
            <w:tcBorders>
              <w:top w:val="single" w:color="EB604D" w:sz="4" w:space="0"/>
              <w:left w:val="dotted" w:color="auto" w:sz="4" w:space="0"/>
              <w:bottom w:val="single" w:color="EB604D" w:sz="4" w:space="0"/>
              <w:right w:val="single" w:color="EB604D" w:sz="4" w:space="0"/>
            </w:tcBorders>
            <w:shd w:val="clear" w:color="auto" w:fill="F7C8B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default" w:ascii="仿宋" w:hAnsi="仿宋" w:eastAsia="仿宋" w:cs="仿宋"/>
                <w:b/>
                <w:bCs/>
                <w:color w:val="000000"/>
                <w:sz w:val="24"/>
                <w:szCs w:val="24"/>
                <w:vertAlign w:val="baseline"/>
                <w:lang w:val="en-US" w:eastAsia="zh-CN"/>
              </w:rPr>
            </w:pPr>
            <w:r>
              <w:rPr>
                <w:rFonts w:hint="eastAsia" w:ascii="仿宋" w:hAnsi="仿宋" w:eastAsia="仿宋" w:cs="仿宋"/>
                <w:b/>
                <w:bCs/>
                <w:color w:val="000000"/>
                <w:sz w:val="24"/>
                <w:szCs w:val="24"/>
                <w:vertAlign w:val="baseline"/>
                <w:lang w:val="en-US" w:eastAsia="zh-CN"/>
              </w:rPr>
              <w:t>推荐匹配专业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0"/>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美国</w:t>
            </w:r>
          </w:p>
        </w:tc>
        <w:tc>
          <w:tcPr>
            <w:tcW w:w="20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0"/>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罗斯福大学</w:t>
            </w:r>
          </w:p>
        </w:tc>
        <w:tc>
          <w:tcPr>
            <w:tcW w:w="2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0"/>
              <w:rPr>
                <w:rFonts w:hint="default" w:ascii="仿宋" w:hAnsi="仿宋" w:eastAsia="仿宋" w:cs="仿宋"/>
                <w:b/>
                <w:bCs/>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所有专业均开放</w:t>
            </w:r>
          </w:p>
        </w:tc>
        <w:tc>
          <w:tcPr>
            <w:tcW w:w="3302" w:type="dxa"/>
            <w:vAlign w:val="center"/>
          </w:tcPr>
          <w:p>
            <w:pPr>
              <w:keepNext w:val="0"/>
              <w:keepLines w:val="0"/>
              <w:pageBreakBefore w:val="0"/>
              <w:widowControl w:val="0"/>
              <w:tabs>
                <w:tab w:val="left" w:pos="689"/>
              </w:tabs>
              <w:kinsoku/>
              <w:wordWrap/>
              <w:overflowPunct/>
              <w:topLinePunct w:val="0"/>
              <w:autoSpaceDE/>
              <w:autoSpaceDN/>
              <w:bidi w:val="0"/>
              <w:adjustRightInd/>
              <w:snapToGrid/>
              <w:spacing w:line="0" w:lineRule="atLeast"/>
              <w:jc w:val="left"/>
              <w:textAlignment w:val="auto"/>
              <w:rPr>
                <w:rFonts w:hint="default" w:ascii="仿宋" w:hAnsi="仿宋" w:eastAsia="仿宋" w:cs="仿宋"/>
                <w:kern w:val="2"/>
                <w:sz w:val="24"/>
                <w:szCs w:val="24"/>
                <w:lang w:val="en-US" w:eastAsia="zh-CN" w:bidi="ar-SA"/>
              </w:rPr>
            </w:pPr>
            <w:r>
              <w:rPr>
                <w:rFonts w:hint="eastAsia" w:ascii="仿宋" w:hAnsi="仿宋" w:eastAsia="仿宋" w:cs="仿宋"/>
                <w:color w:val="FF0000"/>
                <w:kern w:val="2"/>
                <w:sz w:val="21"/>
                <w:szCs w:val="21"/>
                <w:lang w:val="en-US" w:eastAsia="zh-CN" w:bidi="ar-SA"/>
              </w:rPr>
              <w:t>视觉传达设计</w:t>
            </w:r>
            <w:r>
              <w:rPr>
                <w:rFonts w:hint="eastAsia" w:ascii="仿宋" w:hAnsi="仿宋" w:eastAsia="仿宋" w:cs="仿宋"/>
                <w:kern w:val="2"/>
                <w:sz w:val="21"/>
                <w:szCs w:val="21"/>
                <w:lang w:val="en-US" w:eastAsia="zh-CN" w:bidi="ar-SA"/>
              </w:rPr>
              <w:t>、音乐学、音乐教育、</w:t>
            </w:r>
            <w:r>
              <w:rPr>
                <w:rFonts w:hint="eastAsia" w:ascii="仿宋" w:hAnsi="仿宋" w:eastAsia="仿宋" w:cs="仿宋"/>
                <w:color w:val="FF0000"/>
                <w:kern w:val="2"/>
                <w:sz w:val="21"/>
                <w:szCs w:val="21"/>
                <w:lang w:val="en-US" w:eastAsia="zh-CN" w:bidi="ar-SA"/>
              </w:rPr>
              <w:t>健康服务与管理</w:t>
            </w:r>
            <w:r>
              <w:rPr>
                <w:rFonts w:hint="eastAsia" w:ascii="仿宋" w:hAnsi="仿宋" w:eastAsia="仿宋" w:cs="仿宋"/>
                <w:kern w:val="2"/>
                <w:sz w:val="21"/>
                <w:szCs w:val="21"/>
                <w:lang w:val="en-US" w:eastAsia="zh-CN" w:bidi="ar-SA"/>
              </w:rPr>
              <w:t>、</w:t>
            </w:r>
            <w:r>
              <w:rPr>
                <w:rFonts w:hint="eastAsia" w:ascii="仿宋" w:hAnsi="仿宋" w:eastAsia="仿宋" w:cs="仿宋"/>
                <w:color w:val="FF0000"/>
                <w:kern w:val="2"/>
                <w:sz w:val="21"/>
                <w:szCs w:val="21"/>
                <w:lang w:val="en-US" w:eastAsia="zh-CN" w:bidi="ar-SA"/>
              </w:rPr>
              <w:t>学前教育</w:t>
            </w:r>
            <w:r>
              <w:rPr>
                <w:rFonts w:hint="eastAsia" w:ascii="仿宋" w:hAnsi="仿宋" w:eastAsia="仿宋" w:cs="仿宋"/>
                <w:kern w:val="2"/>
                <w:sz w:val="21"/>
                <w:szCs w:val="21"/>
                <w:lang w:val="en-US" w:eastAsia="zh-CN" w:bidi="ar-SA"/>
              </w:rPr>
              <w:t>、小学教育、应用心理学、英语、会计、</w:t>
            </w:r>
            <w:r>
              <w:rPr>
                <w:rFonts w:hint="eastAsia" w:ascii="仿宋" w:hAnsi="仿宋" w:eastAsia="仿宋" w:cs="仿宋"/>
                <w:color w:val="FF0000"/>
                <w:kern w:val="2"/>
                <w:sz w:val="21"/>
                <w:szCs w:val="21"/>
                <w:lang w:val="en-US" w:eastAsia="zh-CN" w:bidi="ar-SA"/>
              </w:rPr>
              <w:t>酒店管理、旅游管理</w:t>
            </w:r>
            <w:r>
              <w:rPr>
                <w:rFonts w:hint="eastAsia" w:ascii="仿宋" w:hAnsi="仿宋" w:eastAsia="仿宋" w:cs="仿宋"/>
                <w:kern w:val="2"/>
                <w:sz w:val="21"/>
                <w:szCs w:val="21"/>
                <w:lang w:val="en-US" w:eastAsia="zh-CN" w:bidi="ar-SA"/>
              </w:rPr>
              <w:t>、社会工作、金融学、市场营销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3054"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220" w:firstLineChars="100"/>
              <w:jc w:val="both"/>
              <w:textAlignment w:val="auto"/>
              <w:outlineLvl w:val="0"/>
              <w:rPr>
                <w:rFonts w:hint="default" w:ascii="仿宋" w:hAnsi="仿宋" w:eastAsia="仿宋" w:cs="仿宋"/>
                <w:b w:val="0"/>
                <w:bCs w:val="0"/>
                <w:sz w:val="22"/>
                <w:szCs w:val="2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0"/>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罗斯福大学介绍：</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220" w:firstLineChars="100"/>
              <w:jc w:val="both"/>
              <w:textAlignment w:val="auto"/>
              <w:outlineLvl w:val="0"/>
              <w:rPr>
                <w:rFonts w:hint="default" w:ascii="仿宋" w:hAnsi="仿宋" w:eastAsia="仿宋" w:cs="仿宋"/>
                <w:b w:val="0"/>
                <w:bCs w:val="0"/>
                <w:sz w:val="22"/>
                <w:szCs w:val="2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2"/>
                <w:szCs w:val="22"/>
                <w:vertAlign w:val="baseline"/>
                <w:lang w:val="en-US" w:eastAsia="zh-CN"/>
              </w:rPr>
            </w:pPr>
            <w:r>
              <w:rPr>
                <w:rFonts w:hint="default" w:ascii="仿宋" w:hAnsi="仿宋" w:eastAsia="仿宋" w:cs="仿宋"/>
                <w:b w:val="0"/>
                <w:bCs w:val="0"/>
                <w:sz w:val="22"/>
                <w:szCs w:val="22"/>
                <w:vertAlign w:val="baseline"/>
                <w:lang w:val="en-US" w:eastAsia="zh-CN"/>
              </w:rPr>
              <w:t>学校性质：</w:t>
            </w:r>
            <w:r>
              <w:rPr>
                <w:rFonts w:hint="eastAsia" w:ascii="仿宋" w:hAnsi="仿宋" w:eastAsia="仿宋" w:cs="仿宋"/>
                <w:b w:val="0"/>
                <w:bCs w:val="0"/>
                <w:sz w:val="22"/>
                <w:szCs w:val="22"/>
                <w:vertAlign w:val="baseline"/>
                <w:lang w:val="en-US" w:eastAsia="zh-CN"/>
              </w:rPr>
              <w:t>私立大学</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2"/>
                <w:szCs w:val="22"/>
                <w:vertAlign w:val="baseline"/>
                <w:lang w:val="en-US" w:eastAsia="zh-CN"/>
              </w:rPr>
            </w:pPr>
            <w:r>
              <w:rPr>
                <w:rFonts w:hint="default" w:ascii="仿宋" w:hAnsi="仿宋" w:eastAsia="仿宋" w:cs="仿宋"/>
                <w:b w:val="0"/>
                <w:bCs w:val="0"/>
                <w:sz w:val="22"/>
                <w:szCs w:val="22"/>
                <w:vertAlign w:val="baseline"/>
                <w:lang w:val="en-US" w:eastAsia="zh-CN"/>
              </w:rPr>
              <w:t>建校时间：</w:t>
            </w:r>
            <w:r>
              <w:rPr>
                <w:rFonts w:hint="eastAsia" w:ascii="仿宋" w:hAnsi="仿宋" w:eastAsia="仿宋" w:cs="仿宋"/>
                <w:b w:val="0"/>
                <w:bCs w:val="0"/>
                <w:sz w:val="22"/>
                <w:szCs w:val="22"/>
                <w:vertAlign w:val="baseline"/>
                <w:lang w:val="en-US" w:eastAsia="zh-CN"/>
              </w:rPr>
              <w:t>1945</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b w:val="0"/>
                <w:bCs w:val="0"/>
                <w:sz w:val="22"/>
                <w:szCs w:val="22"/>
                <w:vertAlign w:val="baseline"/>
                <w:lang w:val="en-US" w:eastAsia="zh-CN"/>
              </w:rPr>
            </w:pPr>
            <w:r>
              <w:rPr>
                <w:rFonts w:hint="default" w:ascii="仿宋" w:hAnsi="仿宋" w:eastAsia="仿宋" w:cs="仿宋"/>
                <w:b w:val="0"/>
                <w:bCs w:val="0"/>
                <w:sz w:val="22"/>
                <w:szCs w:val="22"/>
                <w:vertAlign w:val="baseline"/>
                <w:lang w:val="en-US" w:eastAsia="zh-CN"/>
              </w:rPr>
              <w:t>地理位置：</w:t>
            </w:r>
            <w:r>
              <w:rPr>
                <w:rFonts w:hint="eastAsia" w:ascii="仿宋" w:hAnsi="仿宋" w:eastAsia="仿宋" w:cs="仿宋"/>
                <w:sz w:val="22"/>
                <w:szCs w:val="22"/>
                <w:lang w:val="en-US" w:eastAsia="zh-CN"/>
              </w:rPr>
              <w:t>伊利诺伊州芝加哥市</w:t>
            </w:r>
            <w:r>
              <w:rPr>
                <w:rFonts w:hint="default" w:ascii="仿宋" w:hAnsi="仿宋" w:eastAsia="仿宋" w:cs="仿宋"/>
                <w:b w:val="0"/>
                <w:bCs w:val="0"/>
                <w:sz w:val="22"/>
                <w:szCs w:val="22"/>
                <w:vertAlign w:val="baseline"/>
                <w:lang w:val="en-US" w:eastAsia="zh-CN"/>
              </w:rPr>
              <w:t>学生总人数：</w:t>
            </w:r>
            <w:r>
              <w:rPr>
                <w:rFonts w:hint="eastAsia" w:ascii="仿宋" w:hAnsi="仿宋" w:eastAsia="仿宋" w:cs="仿宋"/>
                <w:b w:val="0"/>
                <w:bCs w:val="0"/>
                <w:sz w:val="22"/>
                <w:szCs w:val="22"/>
                <w:vertAlign w:val="baseline"/>
                <w:lang w:val="en-US" w:eastAsia="zh-CN"/>
              </w:rPr>
              <w:t>4329</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Times New Roman" w:hAnsi="Times New Roman" w:eastAsia="仿宋" w:cs="Times New Roman"/>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Times New Roman" w:hAnsi="Times New Roman" w:eastAsia="仿宋" w:cs="Times New Roman"/>
                <w:sz w:val="22"/>
                <w:szCs w:val="22"/>
                <w:lang w:val="en-US" w:eastAsia="zh-CN"/>
              </w:rPr>
            </w:pPr>
            <w:r>
              <w:rPr>
                <w:rFonts w:hint="eastAsia" w:ascii="仿宋" w:hAnsi="仿宋" w:eastAsia="仿宋" w:cs="仿宋"/>
                <w:sz w:val="22"/>
                <w:szCs w:val="22"/>
                <w:lang w:val="en-US" w:eastAsia="zh-CN"/>
              </w:rPr>
              <w:t>全美综合排名</w:t>
            </w:r>
            <w:r>
              <w:rPr>
                <w:rFonts w:hint="default" w:ascii="Times New Roman" w:hAnsi="Times New Roman" w:eastAsia="仿宋" w:cs="Times New Roman"/>
                <w:sz w:val="22"/>
                <w:szCs w:val="22"/>
                <w:lang w:val="en-US" w:eastAsia="zh-CN"/>
              </w:rPr>
              <w:t>#</w:t>
            </w:r>
            <w:r>
              <w:rPr>
                <w:rFonts w:hint="eastAsia" w:ascii="Times New Roman" w:hAnsi="Times New Roman" w:eastAsia="仿宋" w:cs="Times New Roman"/>
                <w:sz w:val="22"/>
                <w:szCs w:val="22"/>
                <w:lang w:val="en-US" w:eastAsia="zh-CN"/>
              </w:rPr>
              <w:t>331-440；</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b w:val="0"/>
                <w:bCs w:val="0"/>
                <w:sz w:val="22"/>
                <w:szCs w:val="22"/>
                <w:vertAlign w:val="baseline"/>
                <w:lang w:val="en-US" w:eastAsia="zh-CN"/>
              </w:rPr>
            </w:pPr>
            <w:r>
              <w:rPr>
                <w:rFonts w:hint="eastAsia" w:ascii="Times New Roman" w:hAnsi="Times New Roman" w:eastAsia="仿宋" w:cs="Times New Roman"/>
                <w:sz w:val="22"/>
                <w:szCs w:val="22"/>
                <w:lang w:val="en-US" w:eastAsia="zh-CN"/>
              </w:rPr>
              <w:t>2021 QS美国大学排名#201</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b w:val="0"/>
                <w:bCs w:val="0"/>
                <w:sz w:val="22"/>
                <w:szCs w:val="2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2"/>
                <w:szCs w:val="2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0"/>
              <w:rPr>
                <w:rFonts w:hint="eastAsia" w:ascii="仿宋" w:hAnsi="仿宋" w:eastAsia="仿宋" w:cs="仿宋"/>
                <w:b/>
                <w:bCs/>
                <w:sz w:val="22"/>
                <w:szCs w:val="22"/>
                <w:vertAlign w:val="baseline"/>
                <w:lang w:val="en-US" w:eastAsia="zh-CN"/>
              </w:rPr>
            </w:pPr>
          </w:p>
        </w:tc>
        <w:tc>
          <w:tcPr>
            <w:tcW w:w="546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0"/>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申请要求：</w:t>
            </w:r>
          </w:p>
          <w:p>
            <w:pPr>
              <w:keepNext w:val="0"/>
              <w:keepLines w:val="0"/>
              <w:pageBreakBefore w:val="0"/>
              <w:widowControl w:val="0"/>
              <w:numPr>
                <w:ilvl w:val="0"/>
                <w:numId w:val="5"/>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default" w:ascii="仿宋" w:hAnsi="仿宋" w:eastAsia="仿宋" w:cs="仿宋"/>
                <w:b w:val="0"/>
                <w:bCs w:val="0"/>
                <w:sz w:val="22"/>
                <w:szCs w:val="22"/>
                <w:vertAlign w:val="baseline"/>
                <w:lang w:val="en-US" w:eastAsia="zh-CN"/>
              </w:rPr>
            </w:pPr>
            <w:r>
              <w:rPr>
                <w:rFonts w:hint="default" w:ascii="仿宋" w:hAnsi="仿宋" w:eastAsia="仿宋" w:cs="仿宋"/>
                <w:b w:val="0"/>
                <w:bCs w:val="0"/>
                <w:sz w:val="22"/>
                <w:szCs w:val="22"/>
                <w:vertAlign w:val="baseline"/>
                <w:lang w:val="en-US" w:eastAsia="zh-CN"/>
              </w:rPr>
              <w:t>GPA</w:t>
            </w:r>
            <w:r>
              <w:rPr>
                <w:rFonts w:hint="eastAsia" w:ascii="仿宋" w:hAnsi="仿宋" w:eastAsia="仿宋" w:cs="仿宋"/>
                <w:b w:val="0"/>
                <w:bCs w:val="0"/>
                <w:sz w:val="22"/>
                <w:szCs w:val="22"/>
                <w:vertAlign w:val="baseline"/>
                <w:lang w:val="en-US" w:eastAsia="zh-CN"/>
              </w:rPr>
              <w:t>要求：无硬性要求，建议2.0以上</w:t>
            </w:r>
          </w:p>
          <w:p>
            <w:pPr>
              <w:keepNext w:val="0"/>
              <w:keepLines w:val="0"/>
              <w:pageBreakBefore w:val="0"/>
              <w:widowControl w:val="0"/>
              <w:numPr>
                <w:ilvl w:val="0"/>
                <w:numId w:val="5"/>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default" w:ascii="仿宋" w:hAnsi="仿宋" w:eastAsia="仿宋" w:cs="仿宋"/>
                <w:b/>
                <w:bCs/>
                <w:kern w:val="2"/>
                <w:sz w:val="22"/>
                <w:szCs w:val="22"/>
                <w:vertAlign w:val="baseline"/>
                <w:lang w:val="en-US" w:eastAsia="zh-CN" w:bidi="ar-SA"/>
              </w:rPr>
            </w:pPr>
            <w:r>
              <w:rPr>
                <w:rFonts w:hint="eastAsia" w:ascii="仿宋" w:hAnsi="仿宋" w:eastAsia="仿宋" w:cs="仿宋"/>
                <w:b w:val="0"/>
                <w:bCs w:val="0"/>
                <w:sz w:val="22"/>
                <w:szCs w:val="22"/>
                <w:vertAlign w:val="baseline"/>
                <w:lang w:val="en-US" w:eastAsia="zh-CN"/>
              </w:rPr>
              <w:t>语言要求：</w:t>
            </w:r>
            <w:r>
              <w:rPr>
                <w:rFonts w:hint="default" w:ascii="Times New Roman" w:hAnsi="Times New Roman" w:eastAsia="仿宋" w:cs="Times New Roman"/>
                <w:sz w:val="22"/>
                <w:szCs w:val="22"/>
              </w:rPr>
              <w:t xml:space="preserve">TOEFL </w:t>
            </w:r>
            <w:r>
              <w:rPr>
                <w:rFonts w:hint="eastAsia" w:ascii="Times New Roman" w:hAnsi="Times New Roman" w:eastAsia="仿宋" w:cs="Times New Roman"/>
                <w:sz w:val="22"/>
                <w:szCs w:val="22"/>
                <w:lang w:val="en-US" w:eastAsia="zh-CN"/>
              </w:rPr>
              <w:t>80</w:t>
            </w:r>
            <w:r>
              <w:rPr>
                <w:rFonts w:hint="default" w:ascii="Times New Roman" w:hAnsi="Times New Roman" w:eastAsia="仿宋" w:cs="Times New Roman"/>
                <w:sz w:val="22"/>
                <w:szCs w:val="22"/>
              </w:rPr>
              <w:t xml:space="preserve">/IELTS </w:t>
            </w:r>
            <w:r>
              <w:rPr>
                <w:rFonts w:hint="eastAsia" w:ascii="Times New Roman" w:hAnsi="Times New Roman" w:eastAsia="仿宋" w:cs="Times New Roman"/>
                <w:sz w:val="22"/>
                <w:szCs w:val="22"/>
                <w:lang w:val="en-US" w:eastAsia="zh-CN"/>
              </w:rPr>
              <w:t>6</w:t>
            </w:r>
            <w:r>
              <w:rPr>
                <w:rFonts w:hint="default" w:ascii="Times New Roman" w:hAnsi="Times New Roman" w:eastAsia="仿宋" w:cs="Times New Roman"/>
                <w:sz w:val="22"/>
                <w:szCs w:val="22"/>
              </w:rPr>
              <w:t xml:space="preserve">.5/Duolingo </w:t>
            </w:r>
            <w:r>
              <w:rPr>
                <w:rFonts w:hint="eastAsia" w:ascii="Times New Roman" w:hAnsi="Times New Roman" w:eastAsia="仿宋" w:cs="Times New Roman"/>
                <w:sz w:val="22"/>
                <w:szCs w:val="22"/>
                <w:lang w:val="en-US" w:eastAsia="zh-CN"/>
              </w:rPr>
              <w:t>110/学校内测</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both"/>
              <w:textAlignment w:val="auto"/>
              <w:outlineLvl w:val="0"/>
              <w:rPr>
                <w:rFonts w:hint="default" w:ascii="仿宋" w:hAnsi="仿宋" w:eastAsia="仿宋" w:cs="仿宋"/>
                <w:b/>
                <w:bCs/>
                <w:kern w:val="2"/>
                <w:sz w:val="22"/>
                <w:szCs w:val="22"/>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kern w:val="2"/>
                <w:sz w:val="22"/>
                <w:szCs w:val="22"/>
                <w:lang w:val="en-US" w:eastAsia="zh-CN" w:bidi="ar-SA"/>
              </w:rPr>
            </w:pPr>
            <w:r>
              <w:rPr>
                <w:rFonts w:hint="eastAsia" w:ascii="仿宋" w:hAnsi="仿宋" w:eastAsia="仿宋" w:cs="仿宋"/>
                <w:b w:val="0"/>
                <w:bCs w:val="0"/>
                <w:sz w:val="22"/>
                <w:szCs w:val="22"/>
                <w:vertAlign w:val="baseline"/>
                <w:lang w:val="en-US" w:eastAsia="zh-CN"/>
              </w:rPr>
              <w:t>*</w:t>
            </w:r>
            <w:r>
              <w:rPr>
                <w:rFonts w:hint="eastAsia" w:ascii="仿宋" w:hAnsi="仿宋" w:eastAsia="仿宋" w:cs="仿宋"/>
                <w:sz w:val="22"/>
                <w:szCs w:val="22"/>
                <w:lang w:val="en-US" w:eastAsia="zh-CN"/>
              </w:rPr>
              <w:t>语言成绩过低需要选配语言课程，学校会根据学生的语言成绩，指导学生选课；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3054" w:type="dxa"/>
            <w:gridSpan w:val="2"/>
            <w:vMerge w:val="continue"/>
            <w:vAlign w:val="center"/>
          </w:tcPr>
          <w:p>
            <w:pPr>
              <w:tabs>
                <w:tab w:val="left" w:pos="689"/>
              </w:tabs>
              <w:bidi w:val="0"/>
              <w:jc w:val="left"/>
              <w:rPr>
                <w:sz w:val="22"/>
                <w:szCs w:val="22"/>
              </w:rPr>
            </w:pPr>
          </w:p>
        </w:tc>
        <w:tc>
          <w:tcPr>
            <w:tcW w:w="546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0"/>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学费参考：</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both"/>
              <w:textAlignment w:val="auto"/>
              <w:outlineLvl w:val="0"/>
              <w:rPr>
                <w:rFonts w:hint="default" w:ascii="仿宋" w:hAnsi="仿宋" w:eastAsia="仿宋" w:cs="仿宋"/>
                <w:b w:val="0"/>
                <w:bCs w:val="0"/>
                <w:sz w:val="22"/>
                <w:szCs w:val="22"/>
                <w:vertAlign w:val="baseline"/>
                <w:lang w:val="en-US" w:eastAsia="zh-CN"/>
              </w:rPr>
            </w:pPr>
            <w:r>
              <w:rPr>
                <w:rFonts w:hint="default" w:ascii="仿宋" w:hAnsi="仿宋" w:eastAsia="仿宋" w:cs="仿宋"/>
                <w:b w:val="0"/>
                <w:bCs w:val="0"/>
                <w:sz w:val="22"/>
                <w:szCs w:val="22"/>
                <w:vertAlign w:val="baseline"/>
                <w:lang w:val="en-US" w:eastAsia="zh-CN"/>
              </w:rPr>
              <w:t>学费：</w:t>
            </w:r>
            <w:r>
              <w:rPr>
                <w:rFonts w:hint="eastAsia" w:ascii="仿宋" w:hAnsi="仿宋" w:eastAsia="仿宋" w:cs="仿宋"/>
                <w:b w:val="0"/>
                <w:bCs w:val="0"/>
                <w:color w:val="auto"/>
                <w:sz w:val="22"/>
                <w:szCs w:val="22"/>
                <w:vertAlign w:val="baseline"/>
                <w:lang w:val="en-US" w:eastAsia="zh-CN"/>
              </w:rPr>
              <w:t>（原）31,493美元/学年</w:t>
            </w:r>
            <w:r>
              <w:rPr>
                <w:rFonts w:hint="default" w:ascii="仿宋" w:hAnsi="仿宋" w:eastAsia="仿宋" w:cs="仿宋"/>
                <w:b w:val="0"/>
                <w:bCs w:val="0"/>
                <w:color w:val="auto"/>
                <w:sz w:val="22"/>
                <w:szCs w:val="22"/>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textAlignment w:val="auto"/>
              <w:rPr>
                <w:rFonts w:hint="eastAsia" w:ascii="仿宋" w:hAnsi="仿宋" w:eastAsia="仿宋" w:cs="仿宋"/>
                <w:sz w:val="22"/>
                <w:szCs w:val="22"/>
              </w:rPr>
            </w:pPr>
            <w:r>
              <w:rPr>
                <w:rFonts w:hint="eastAsia" w:ascii="仿宋" w:hAnsi="仿宋" w:eastAsia="仿宋" w:cs="仿宋"/>
                <w:sz w:val="22"/>
                <w:szCs w:val="22"/>
              </w:rPr>
              <w:t>食宿</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双人间、常规餐费计划:1周14餐</w:t>
            </w:r>
            <w:r>
              <w:rPr>
                <w:rFonts w:hint="eastAsia" w:ascii="仿宋" w:hAnsi="仿宋" w:eastAsia="仿宋" w:cs="仿宋"/>
                <w:sz w:val="22"/>
                <w:szCs w:val="22"/>
                <w:lang w:eastAsia="zh-CN"/>
              </w:rPr>
              <w:t>）</w:t>
            </w:r>
            <w:r>
              <w:rPr>
                <w:rFonts w:hint="eastAsia" w:ascii="仿宋" w:hAnsi="仿宋" w:eastAsia="仿宋" w:cs="仿宋"/>
                <w:sz w:val="22"/>
                <w:szCs w:val="22"/>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textAlignment w:val="auto"/>
              <w:rPr>
                <w:rFonts w:ascii="仿宋" w:hAnsi="仿宋" w:eastAsia="仿宋" w:cs="仿宋"/>
                <w:sz w:val="22"/>
                <w:szCs w:val="22"/>
              </w:rPr>
            </w:pPr>
            <w:r>
              <w:rPr>
                <w:rFonts w:hint="eastAsia" w:ascii="仿宋" w:hAnsi="仿宋" w:eastAsia="仿宋" w:cs="仿宋"/>
                <w:sz w:val="22"/>
                <w:szCs w:val="22"/>
              </w:rPr>
              <w:t>一学期</w:t>
            </w:r>
            <w:r>
              <w:rPr>
                <w:rFonts w:hint="eastAsia" w:ascii="仿宋" w:hAnsi="仿宋" w:eastAsia="仿宋" w:cs="仿宋"/>
                <w:sz w:val="22"/>
                <w:szCs w:val="22"/>
                <w:lang w:val="en-US" w:eastAsia="zh-CN"/>
              </w:rPr>
              <w:t>$6,</w:t>
            </w:r>
            <w:r>
              <w:rPr>
                <w:rFonts w:ascii="仿宋" w:hAnsi="仿宋" w:eastAsia="仿宋" w:cs="仿宋"/>
                <w:sz w:val="22"/>
                <w:szCs w:val="22"/>
              </w:rPr>
              <w:t>000</w:t>
            </w:r>
            <w:r>
              <w:rPr>
                <w:rFonts w:hint="eastAsia" w:ascii="仿宋" w:hAnsi="仿宋" w:eastAsia="仿宋" w:cs="仿宋"/>
                <w:sz w:val="22"/>
                <w:szCs w:val="22"/>
              </w:rPr>
              <w:t>，一学年</w:t>
            </w:r>
            <w:r>
              <w:rPr>
                <w:rFonts w:hint="eastAsia" w:ascii="仿宋" w:hAnsi="仿宋" w:eastAsia="仿宋" w:cs="仿宋"/>
                <w:sz w:val="22"/>
                <w:szCs w:val="22"/>
                <w:lang w:val="en-US" w:eastAsia="zh-CN"/>
              </w:rPr>
              <w:t>$</w:t>
            </w:r>
            <w:r>
              <w:rPr>
                <w:rFonts w:hint="eastAsia" w:ascii="仿宋" w:hAnsi="仿宋" w:eastAsia="仿宋" w:cs="仿宋"/>
                <w:sz w:val="22"/>
                <w:szCs w:val="22"/>
              </w:rPr>
              <w:t>1</w:t>
            </w:r>
            <w:r>
              <w:rPr>
                <w:rFonts w:hint="eastAsia" w:ascii="仿宋" w:hAnsi="仿宋" w:eastAsia="仿宋" w:cs="仿宋"/>
                <w:sz w:val="22"/>
                <w:szCs w:val="22"/>
                <w:lang w:val="en-US" w:eastAsia="zh-CN"/>
              </w:rPr>
              <w:t>2,</w:t>
            </w:r>
            <w:r>
              <w:rPr>
                <w:rFonts w:ascii="仿宋" w:hAnsi="仿宋" w:eastAsia="仿宋" w:cs="仿宋"/>
                <w:sz w:val="22"/>
                <w:szCs w:val="22"/>
              </w:rPr>
              <w:t>000</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textAlignment w:val="auto"/>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*23年秋学期预计会上浮$1000左右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trPr>
        <w:tc>
          <w:tcPr>
            <w:tcW w:w="8516"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both"/>
              <w:textAlignment w:val="auto"/>
              <w:outlineLvl w:val="0"/>
              <w:rPr>
                <w:rFonts w:hint="default"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项目亮点：</w:t>
            </w:r>
          </w:p>
          <w:p>
            <w:pPr>
              <w:keepNext w:val="0"/>
              <w:keepLines w:val="0"/>
              <w:pageBreakBefore w:val="0"/>
              <w:widowControl w:val="0"/>
              <w:numPr>
                <w:ilvl w:val="0"/>
                <w:numId w:val="6"/>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default" w:ascii="仿宋" w:hAnsi="仿宋" w:eastAsia="仿宋" w:cs="仿宋"/>
                <w:b w:val="0"/>
                <w:bCs w:val="0"/>
                <w:sz w:val="20"/>
                <w:szCs w:val="20"/>
                <w:vertAlign w:val="baseline"/>
                <w:lang w:val="en-US" w:eastAsia="zh-CN"/>
              </w:rPr>
            </w:pPr>
            <w:r>
              <w:rPr>
                <w:rFonts w:hint="default" w:ascii="仿宋" w:hAnsi="仿宋" w:eastAsia="仿宋" w:cs="仿宋"/>
                <w:b w:val="0"/>
                <w:bCs w:val="0"/>
                <w:sz w:val="20"/>
                <w:szCs w:val="20"/>
                <w:vertAlign w:val="baseline"/>
                <w:lang w:val="en-US" w:eastAsia="zh-CN"/>
              </w:rPr>
              <w:t>奖学金政策：</w:t>
            </w:r>
            <w:r>
              <w:rPr>
                <w:rFonts w:hint="eastAsia" w:ascii="仿宋" w:hAnsi="仿宋" w:eastAsia="仿宋" w:cs="仿宋"/>
                <w:b w:val="0"/>
                <w:bCs w:val="0"/>
                <w:sz w:val="20"/>
                <w:szCs w:val="20"/>
                <w:vertAlign w:val="baseline"/>
                <w:lang w:val="en-US" w:eastAsia="zh-CN"/>
              </w:rPr>
              <w:t>已签署合作协议的中方合作院校每年可派出学生进行学期交流，成绩最优的学生（1名）可以享受全额奖学金（免学费），其余申请学生也将获得高额奖学金</w:t>
            </w:r>
            <w:r>
              <w:rPr>
                <w:rFonts w:hint="eastAsia" w:ascii="仿宋" w:hAnsi="仿宋" w:eastAsia="仿宋" w:cs="仿宋"/>
                <w:b/>
                <w:bCs/>
                <w:color w:val="C00000"/>
                <w:sz w:val="20"/>
                <w:szCs w:val="20"/>
                <w:vertAlign w:val="baseline"/>
                <w:lang w:val="en-US" w:eastAsia="zh-CN"/>
              </w:rPr>
              <w:t>（每学期只需交纳2000美元学费）（上限9名）</w:t>
            </w:r>
          </w:p>
          <w:p>
            <w:pPr>
              <w:keepNext w:val="0"/>
              <w:keepLines w:val="0"/>
              <w:pageBreakBefore w:val="0"/>
              <w:widowControl w:val="0"/>
              <w:numPr>
                <w:ilvl w:val="0"/>
                <w:numId w:val="6"/>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default" w:ascii="仿宋" w:hAnsi="仿宋" w:eastAsia="仿宋" w:cs="仿宋"/>
                <w:b w:val="0"/>
                <w:bCs w:val="0"/>
                <w:sz w:val="22"/>
                <w:szCs w:val="22"/>
                <w:vertAlign w:val="baseline"/>
                <w:lang w:val="en-US" w:eastAsia="zh-CN"/>
              </w:rPr>
            </w:pPr>
            <w:r>
              <w:rPr>
                <w:rFonts w:hint="eastAsia" w:ascii="仿宋" w:hAnsi="仿宋" w:eastAsia="仿宋" w:cs="仿宋"/>
                <w:b w:val="0"/>
                <w:bCs w:val="0"/>
                <w:sz w:val="22"/>
                <w:szCs w:val="22"/>
                <w:vertAlign w:val="baseline"/>
                <w:lang w:val="en-US" w:eastAsia="zh-CN"/>
              </w:rPr>
              <w:t>学校所在地芝加哥</w:t>
            </w:r>
            <w:r>
              <w:rPr>
                <w:rFonts w:hint="eastAsia" w:ascii="仿宋" w:hAnsi="仿宋" w:eastAsia="仿宋" w:cs="仿宋"/>
                <w:i w:val="0"/>
                <w:iCs w:val="0"/>
                <w:caps w:val="0"/>
                <w:color w:val="191919"/>
                <w:spacing w:val="0"/>
                <w:sz w:val="22"/>
                <w:szCs w:val="22"/>
                <w:shd w:val="clear" w:fill="FFFFFF"/>
                <w:lang w:val="en-US" w:eastAsia="zh-CN"/>
              </w:rPr>
              <w:t>是美国仅次于纽约市和洛杉矶的第三大都会区</w:t>
            </w:r>
          </w:p>
          <w:p>
            <w:pPr>
              <w:keepNext w:val="0"/>
              <w:keepLines w:val="0"/>
              <w:pageBreakBefore w:val="0"/>
              <w:widowControl w:val="0"/>
              <w:numPr>
                <w:ilvl w:val="0"/>
                <w:numId w:val="6"/>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eastAsia" w:ascii="仿宋" w:hAnsi="仿宋" w:eastAsia="仿宋" w:cs="仿宋"/>
                <w:sz w:val="22"/>
                <w:szCs w:val="22"/>
              </w:rPr>
            </w:pPr>
            <w:r>
              <w:rPr>
                <w:rFonts w:hint="eastAsia" w:ascii="仿宋" w:hAnsi="仿宋" w:eastAsia="仿宋" w:cs="仿宋"/>
                <w:sz w:val="22"/>
                <w:szCs w:val="22"/>
              </w:rPr>
              <w:t>盖奇画廊展示了国际知名和新兴艺术家的纪实摄影作品</w:t>
            </w:r>
          </w:p>
          <w:p>
            <w:pPr>
              <w:keepNext w:val="0"/>
              <w:keepLines w:val="0"/>
              <w:pageBreakBefore w:val="0"/>
              <w:widowControl w:val="0"/>
              <w:numPr>
                <w:ilvl w:val="0"/>
                <w:numId w:val="6"/>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eastAsia" w:ascii="仿宋" w:hAnsi="仿宋" w:eastAsia="仿宋" w:cs="仿宋"/>
                <w:sz w:val="22"/>
                <w:szCs w:val="22"/>
              </w:rPr>
            </w:pPr>
            <w:r>
              <w:rPr>
                <w:rFonts w:hint="eastAsia" w:ascii="仿宋" w:hAnsi="仿宋" w:eastAsia="仿宋" w:cs="仿宋"/>
                <w:sz w:val="22"/>
                <w:szCs w:val="22"/>
                <w:lang w:val="en-US" w:eastAsia="zh-CN"/>
              </w:rPr>
              <w:t>客访生项目免除学费，学生一年</w:t>
            </w:r>
            <w:r>
              <w:rPr>
                <w:rFonts w:hint="default" w:ascii="仿宋" w:hAnsi="仿宋" w:eastAsia="仿宋" w:cs="仿宋"/>
                <w:b w:val="0"/>
                <w:bCs w:val="0"/>
                <w:sz w:val="22"/>
                <w:szCs w:val="22"/>
                <w:vertAlign w:val="baseline"/>
                <w:lang w:val="en-US" w:eastAsia="zh-CN"/>
              </w:rPr>
              <w:t>总计花销约</w:t>
            </w:r>
            <w:r>
              <w:rPr>
                <w:rFonts w:hint="eastAsia" w:ascii="仿宋" w:hAnsi="仿宋" w:eastAsia="仿宋" w:cs="仿宋"/>
                <w:b w:val="0"/>
                <w:bCs w:val="0"/>
                <w:sz w:val="22"/>
                <w:szCs w:val="22"/>
                <w:vertAlign w:val="baseline"/>
                <w:lang w:val="en-US" w:eastAsia="zh-CN"/>
              </w:rPr>
              <w:t>10</w:t>
            </w:r>
            <w:r>
              <w:rPr>
                <w:rFonts w:hint="default" w:ascii="仿宋" w:hAnsi="仿宋" w:eastAsia="仿宋" w:cs="仿宋"/>
                <w:b w:val="0"/>
                <w:bCs w:val="0"/>
                <w:sz w:val="22"/>
                <w:szCs w:val="22"/>
                <w:vertAlign w:val="baseline"/>
                <w:lang w:val="en-US" w:eastAsia="zh-CN"/>
              </w:rPr>
              <w:t>万人民币</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0"/>
        <w:rPr>
          <w:rFonts w:hint="default" w:ascii="仿宋" w:hAnsi="仿宋" w:eastAsia="仿宋" w:cs="仿宋"/>
          <w:b/>
          <w:bCs/>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0"/>
        <w:rPr>
          <w:rFonts w:hint="default" w:ascii="仿宋" w:hAnsi="仿宋" w:eastAsia="仿宋" w:cs="仿宋"/>
          <w:b/>
          <w:bCs/>
          <w:sz w:val="20"/>
          <w:szCs w:val="20"/>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jc w:val="both"/>
        <w:textAlignment w:val="auto"/>
        <w:outlineLvl w:val="0"/>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本升硕联合培养、硕士双学位联合培养</w:t>
      </w:r>
    </w:p>
    <w:p>
      <w:pPr>
        <w:keepNext w:val="0"/>
        <w:keepLines w:val="0"/>
        <w:pageBreakBefore w:val="0"/>
        <w:widowControl w:val="0"/>
        <w:numPr>
          <w:ilvl w:val="0"/>
          <w:numId w:val="7"/>
        </w:numPr>
        <w:kinsoku/>
        <w:wordWrap/>
        <w:overflowPunct/>
        <w:topLinePunct w:val="0"/>
        <w:autoSpaceDE/>
        <w:autoSpaceDN/>
        <w:bidi w:val="0"/>
        <w:adjustRightInd/>
        <w:snapToGrid/>
        <w:spacing w:line="312" w:lineRule="auto"/>
        <w:ind w:left="102" w:leftChars="0" w:firstLine="0" w:firstLineChars="0"/>
        <w:jc w:val="both"/>
        <w:textAlignment w:val="auto"/>
        <w:outlineLvl w:val="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项目概述：</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102" w:leftChars="0" w:firstLine="480" w:firstLineChars="20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中外高校通过学分互认、双校园培养、两校学位授予而实现教育国际人才培养。中外大学对双方同一学科专业的课程相互认可对方的学分。学生通过在中外两个校园进行分阶段衔接式学习，达到两校约定的毕业及学位要求，即可获得由中外两校颁发的学历学位证书。中外联合培养项目的实施基于中外两校间的合作协议，不需要行政许可，可服务于中国大学本科和硕士阶段在读学生，常见模式包括本科双学位、本硕连读、硕士双学位等。</w:t>
      </w:r>
    </w:p>
    <w:p>
      <w:pPr>
        <w:keepNext w:val="0"/>
        <w:keepLines w:val="0"/>
        <w:pageBreakBefore w:val="0"/>
        <w:widowControl w:val="0"/>
        <w:numPr>
          <w:ilvl w:val="0"/>
          <w:numId w:val="7"/>
        </w:numPr>
        <w:kinsoku/>
        <w:wordWrap/>
        <w:overflowPunct/>
        <w:topLinePunct w:val="0"/>
        <w:autoSpaceDE/>
        <w:autoSpaceDN/>
        <w:bidi w:val="0"/>
        <w:adjustRightInd/>
        <w:snapToGrid/>
        <w:spacing w:line="312" w:lineRule="auto"/>
        <w:ind w:left="102" w:leftChars="0" w:firstLine="0" w:firstLineChars="0"/>
        <w:jc w:val="both"/>
        <w:textAlignment w:val="auto"/>
        <w:outlineLvl w:val="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项目优势</w:t>
      </w:r>
    </w:p>
    <w:p>
      <w:pPr>
        <w:keepNext w:val="0"/>
        <w:keepLines w:val="0"/>
        <w:pageBreakBefore w:val="0"/>
        <w:widowControl w:val="0"/>
        <w:numPr>
          <w:ilvl w:val="0"/>
          <w:numId w:val="8"/>
        </w:numPr>
        <w:kinsoku/>
        <w:wordWrap/>
        <w:overflowPunct/>
        <w:topLinePunct w:val="0"/>
        <w:autoSpaceDE/>
        <w:autoSpaceDN/>
        <w:bidi w:val="0"/>
        <w:adjustRightInd/>
        <w:snapToGrid/>
        <w:spacing w:line="312" w:lineRule="auto"/>
        <w:ind w:left="420" w:leftChars="0" w:hanging="42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给学生提供安全稳妥的国际交流平台和深造渠道：中外院校通过签署合作协议，实现学分互认，进行联合培养，为学生的学分转换、留学深造及学位获得和认证提供有力保障；</w:t>
      </w:r>
    </w:p>
    <w:p>
      <w:pPr>
        <w:keepNext w:val="0"/>
        <w:keepLines w:val="0"/>
        <w:pageBreakBefore w:val="0"/>
        <w:widowControl w:val="0"/>
        <w:numPr>
          <w:ilvl w:val="0"/>
          <w:numId w:val="8"/>
        </w:numPr>
        <w:kinsoku/>
        <w:wordWrap/>
        <w:overflowPunct/>
        <w:topLinePunct w:val="0"/>
        <w:autoSpaceDE/>
        <w:autoSpaceDN/>
        <w:bidi w:val="0"/>
        <w:adjustRightInd/>
        <w:snapToGrid/>
        <w:spacing w:line="312" w:lineRule="auto"/>
        <w:ind w:left="420" w:leftChars="0" w:hanging="42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为学生节省时间和经济成本：大部分中外联合培养项目在修读年限上比传统升学方式更短，例如：在国内完成本科和硕士学习通常需要6-7年时间，3+2模式本硕联合培养可以节约1-2年宝贵时间。同时基于两校合作协议，部分外方院校向参加联合培养项目的学生提供额外的奖学金或学费减免，减轻学生出国留学经济压力。</w:t>
      </w:r>
    </w:p>
    <w:p>
      <w:pPr>
        <w:keepNext w:val="0"/>
        <w:keepLines w:val="0"/>
        <w:pageBreakBefore w:val="0"/>
        <w:widowControl w:val="0"/>
        <w:numPr>
          <w:ilvl w:val="0"/>
          <w:numId w:val="7"/>
        </w:numPr>
        <w:kinsoku/>
        <w:wordWrap/>
        <w:overflowPunct/>
        <w:topLinePunct w:val="0"/>
        <w:autoSpaceDE/>
        <w:autoSpaceDN/>
        <w:bidi w:val="0"/>
        <w:adjustRightInd/>
        <w:snapToGrid/>
        <w:spacing w:line="312" w:lineRule="auto"/>
        <w:ind w:left="102" w:leftChars="0" w:firstLine="0" w:firstLineChars="0"/>
        <w:jc w:val="both"/>
        <w:textAlignment w:val="auto"/>
        <w:outlineLvl w:val="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项目搭建流程</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102" w:leftChars="0"/>
        <w:jc w:val="both"/>
        <w:textAlignment w:val="auto"/>
        <w:outlineLvl w:val="1"/>
        <w:rPr>
          <w:rFonts w:hint="eastAsia" w:ascii="仿宋" w:hAnsi="仿宋" w:eastAsia="仿宋" w:cs="仿宋"/>
          <w:b/>
          <w:bCs/>
          <w:sz w:val="20"/>
          <w:szCs w:val="20"/>
          <w:lang w:val="en-US" w:eastAsia="zh-CN"/>
        </w:rPr>
      </w:pPr>
      <w:r>
        <w:drawing>
          <wp:inline distT="0" distB="0" distL="114300" distR="114300">
            <wp:extent cx="5266690" cy="1350010"/>
            <wp:effectExtent l="0" t="0" r="6350" b="635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a:stretch>
                      <a:fillRect/>
                    </a:stretch>
                  </pic:blipFill>
                  <pic:spPr>
                    <a:xfrm>
                      <a:off x="0" y="0"/>
                      <a:ext cx="5266690" cy="135001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outlineLvl w:val="1"/>
        <w:rPr>
          <w:rFonts w:hint="eastAsia" w:ascii="仿宋" w:hAnsi="仿宋" w:eastAsia="仿宋" w:cs="仿宋"/>
          <w:b/>
          <w:bCs/>
          <w:sz w:val="24"/>
          <w:szCs w:val="24"/>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line="312" w:lineRule="auto"/>
        <w:ind w:left="102" w:leftChars="0" w:firstLine="0" w:firstLineChars="0"/>
        <w:jc w:val="both"/>
        <w:textAlignment w:val="auto"/>
        <w:outlineLvl w:val="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外方院校情况及专业匹配</w:t>
      </w:r>
    </w:p>
    <w:tbl>
      <w:tblPr>
        <w:tblStyle w:val="8"/>
        <w:tblW w:w="5000" w:type="pct"/>
        <w:jc w:val="center"/>
        <w:tblDescription w:val="{&quot;row&quot;:{&quot;emphasizeNum&quot;:31,&quot;emphasizeType&quot;:2,&quot;originStyle&quot;:{&quot;bBoldFont&quot;:true,&quot;bValid&quot;:true,&quot;backgroundColor&quot;:&quot;#ffffff&quot;,&quot;borders&quot;:[{&quot;borderColor&quot;:&quot;#000000&quot;,&quot;borderType&quot;:-4,&quot;lineStyle&quot;:1,&quot;lineWidth&quot;:4},{&quot;borderColor&quot;:&quot;#000000&quot;,&quot;borderType&quot;:-3,&quot;lineStyle&quot;:1,&quot;lineWidth&quot;:4},{&quot;borderColor&quot;:&quot;#000000&quot;,&quot;borderType&quot;:-2,&quot;lineStyle&quot;:1,&quot;lineWidth&quot;:4},{&quot;borderColor&quot;:&quot;#000000&quot;,&quot;borderType&quot;:-1,&quot;lineStyle&quot;:1,&quot;lineWidth&quot;:4}],&quot;fontColor&quot;:&quot;#000000&quot;}},&quot;styleId&quot;: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46"/>
        <w:gridCol w:w="1030"/>
        <w:gridCol w:w="1324"/>
        <w:gridCol w:w="980"/>
        <w:gridCol w:w="794"/>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26" w:type="pct"/>
            <w:gridSpan w:val="2"/>
            <w:tcBorders>
              <w:top w:val="single" w:color="EB604D" w:sz="4" w:space="0"/>
              <w:left w:val="single" w:color="EB604D" w:sz="4" w:space="0"/>
              <w:bottom w:val="single" w:color="EB604D" w:sz="4" w:space="0"/>
              <w:right w:val="single" w:color="EB604D" w:sz="4" w:space="0"/>
            </w:tcBorders>
            <w:shd w:val="clear" w:color="auto" w:fill="F7C8B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eastAsia" w:ascii="仿宋" w:hAnsi="仿宋" w:eastAsia="仿宋" w:cs="仿宋"/>
                <w:b/>
                <w:bCs/>
                <w:color w:val="000000"/>
                <w:sz w:val="24"/>
                <w:szCs w:val="24"/>
                <w:shd w:val="clear" w:color="auto" w:fill="auto"/>
                <w:vertAlign w:val="baseline"/>
                <w:lang w:val="en-US" w:eastAsia="zh-CN"/>
              </w:rPr>
            </w:pPr>
            <w:r>
              <w:rPr>
                <w:rFonts w:hint="eastAsia" w:ascii="仿宋" w:hAnsi="仿宋" w:eastAsia="仿宋" w:cs="仿宋"/>
                <w:b/>
                <w:bCs/>
                <w:color w:val="000000"/>
                <w:sz w:val="24"/>
                <w:szCs w:val="24"/>
                <w:shd w:val="clear" w:color="auto" w:fill="auto"/>
                <w:vertAlign w:val="baseline"/>
                <w:lang w:val="en-US" w:eastAsia="zh-CN"/>
              </w:rPr>
              <w:t>外方院校名称</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default" w:ascii="仿宋" w:hAnsi="仿宋" w:eastAsia="仿宋" w:cs="仿宋"/>
                <w:b/>
                <w:bCs/>
                <w:color w:val="000000"/>
                <w:sz w:val="24"/>
                <w:szCs w:val="24"/>
                <w:shd w:val="clear" w:color="auto" w:fill="auto"/>
                <w:vertAlign w:val="baseline"/>
                <w:lang w:val="en-US" w:eastAsia="zh-CN"/>
              </w:rPr>
            </w:pPr>
            <w:r>
              <w:rPr>
                <w:rFonts w:hint="eastAsia" w:ascii="仿宋" w:hAnsi="仿宋" w:eastAsia="仿宋" w:cs="仿宋"/>
                <w:b/>
                <w:bCs/>
                <w:color w:val="000000"/>
                <w:sz w:val="24"/>
                <w:szCs w:val="24"/>
                <w:shd w:val="clear" w:color="auto" w:fill="auto"/>
                <w:vertAlign w:val="baseline"/>
                <w:lang w:val="en-US" w:eastAsia="zh-CN"/>
              </w:rPr>
              <w:t>及项目模式</w:t>
            </w:r>
          </w:p>
        </w:tc>
        <w:tc>
          <w:tcPr>
            <w:tcW w:w="1957" w:type="pct"/>
            <w:gridSpan w:val="3"/>
            <w:tcBorders>
              <w:top w:val="single" w:color="EB604D" w:sz="4" w:space="0"/>
              <w:left w:val="single" w:color="EB604D" w:sz="4" w:space="0"/>
              <w:bottom w:val="single" w:color="EB604D" w:sz="4" w:space="0"/>
              <w:right w:val="dotted" w:color="auto" w:sz="4" w:space="0"/>
            </w:tcBorders>
            <w:shd w:val="clear" w:color="auto" w:fill="F7C8B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default" w:ascii="仿宋" w:hAnsi="仿宋" w:eastAsia="仿宋" w:cs="仿宋"/>
                <w:b/>
                <w:bCs/>
                <w:color w:val="000000"/>
                <w:sz w:val="24"/>
                <w:szCs w:val="24"/>
                <w:shd w:val="clear" w:color="auto" w:fill="auto"/>
                <w:vertAlign w:val="baseline"/>
                <w:lang w:val="en-US" w:eastAsia="zh-CN"/>
              </w:rPr>
            </w:pPr>
            <w:r>
              <w:rPr>
                <w:rFonts w:hint="eastAsia" w:ascii="仿宋" w:hAnsi="仿宋" w:eastAsia="仿宋" w:cs="仿宋"/>
                <w:b/>
                <w:bCs/>
                <w:color w:val="000000"/>
                <w:sz w:val="24"/>
                <w:szCs w:val="24"/>
                <w:shd w:val="clear" w:color="auto" w:fill="auto"/>
                <w:vertAlign w:val="baseline"/>
                <w:lang w:val="en-US" w:eastAsia="zh-CN"/>
              </w:rPr>
              <w:t>外方大学可选专业</w:t>
            </w:r>
          </w:p>
        </w:tc>
        <w:tc>
          <w:tcPr>
            <w:tcW w:w="1716" w:type="pct"/>
            <w:gridSpan w:val="2"/>
            <w:tcBorders>
              <w:top w:val="single" w:color="EB604D" w:sz="4" w:space="0"/>
              <w:left w:val="dotted" w:color="auto" w:sz="4" w:space="0"/>
              <w:bottom w:val="single" w:color="EB604D" w:sz="4" w:space="0"/>
              <w:right w:val="dotted" w:color="auto" w:sz="4" w:space="0"/>
            </w:tcBorders>
            <w:shd w:val="clear" w:color="auto" w:fill="F7C8B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default" w:ascii="仿宋" w:hAnsi="仿宋" w:eastAsia="仿宋" w:cs="仿宋"/>
                <w:b/>
                <w:bCs/>
                <w:color w:val="000000"/>
                <w:sz w:val="24"/>
                <w:szCs w:val="24"/>
                <w:shd w:val="clear" w:color="auto" w:fill="auto"/>
                <w:vertAlign w:val="baseline"/>
                <w:lang w:val="en-US" w:eastAsia="zh-CN"/>
              </w:rPr>
            </w:pPr>
            <w:r>
              <w:rPr>
                <w:rFonts w:hint="eastAsia" w:ascii="仿宋" w:hAnsi="仿宋" w:eastAsia="仿宋" w:cs="仿宋"/>
                <w:b/>
                <w:bCs/>
                <w:color w:val="000000"/>
                <w:sz w:val="24"/>
                <w:szCs w:val="24"/>
                <w:shd w:val="clear" w:color="auto" w:fill="auto"/>
                <w:vertAlign w:val="baseline"/>
                <w:lang w:val="en-US" w:eastAsia="zh-CN"/>
              </w:rPr>
              <w:t>推荐匹配专业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8" w:hRule="atLeast"/>
          <w:jc w:val="center"/>
        </w:trPr>
        <w:tc>
          <w:tcPr>
            <w:tcW w:w="1326"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英国邓迪大学</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2+2本科双学位</w:t>
            </w:r>
          </w:p>
        </w:tc>
        <w:tc>
          <w:tcPr>
            <w:tcW w:w="1957"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outlineLvl w:val="0"/>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艺术与设计</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outlineLvl w:val="0"/>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动画</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outlineLvl w:val="0"/>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艺术与哲学</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outlineLvl w:val="0"/>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平面设计</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outlineLvl w:val="0"/>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美术</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outlineLvl w:val="0"/>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插画设计</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outlineLvl w:val="0"/>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珠宝与金属设计</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outlineLvl w:val="0"/>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纺织品设计</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outlineLvl w:val="0"/>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数字交互设计</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outlineLvl w:val="0"/>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室内与环境设计</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outlineLvl w:val="0"/>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产品设计</w:t>
            </w:r>
          </w:p>
        </w:tc>
        <w:tc>
          <w:tcPr>
            <w:tcW w:w="1716" w:type="pct"/>
            <w:gridSpan w:val="2"/>
            <w:vAlign w:val="center"/>
          </w:tcPr>
          <w:p>
            <w:pPr>
              <w:tabs>
                <w:tab w:val="left" w:pos="689"/>
              </w:tabs>
              <w:bidi w:val="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视觉传达设计</w:t>
            </w:r>
          </w:p>
          <w:p>
            <w:pPr>
              <w:tabs>
                <w:tab w:val="left" w:pos="689"/>
              </w:tabs>
              <w:bidi w:val="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环境设计</w:t>
            </w:r>
          </w:p>
          <w:p>
            <w:pPr>
              <w:tabs>
                <w:tab w:val="left" w:pos="689"/>
              </w:tabs>
              <w:bidi w:val="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产品设计</w:t>
            </w:r>
          </w:p>
          <w:p>
            <w:pPr>
              <w:tabs>
                <w:tab w:val="left" w:pos="689"/>
              </w:tabs>
              <w:bidi w:val="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数字媒体艺术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931" w:type="pct"/>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outlineLvl w:val="0"/>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邓迪大学介绍：</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 xml:space="preserve">QS 2022世界大学排名： #322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CUG（完全大学指南）2022英国大学排名：#28</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建校时间：1881年</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学校性质：公立综合型大学</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师生比：18:1</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地理位置：英国苏格兰地区邓迪市</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专业排名（部分）</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教育学：QS 151-200</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生物科学：QS104</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药剂与药理学：QS82</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环境科学：QS401-450</w:t>
            </w:r>
          </w:p>
        </w:tc>
        <w:tc>
          <w:tcPr>
            <w:tcW w:w="3068" w:type="pct"/>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outlineLvl w:val="0"/>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申请要求：</w:t>
            </w:r>
          </w:p>
          <w:p>
            <w:pPr>
              <w:keepNext w:val="0"/>
              <w:keepLines w:val="0"/>
              <w:pageBreakBefore w:val="0"/>
              <w:widowControl w:val="0"/>
              <w:numPr>
                <w:ilvl w:val="0"/>
                <w:numId w:val="9"/>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GPAP75%</w:t>
            </w:r>
          </w:p>
          <w:p>
            <w:pPr>
              <w:keepNext w:val="0"/>
              <w:keepLines w:val="0"/>
              <w:pageBreakBefore w:val="0"/>
              <w:widowControl w:val="0"/>
              <w:numPr>
                <w:ilvl w:val="0"/>
                <w:numId w:val="9"/>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雅思6.0（</w:t>
            </w:r>
            <w:r>
              <w:rPr>
                <w:rFonts w:ascii="仿宋" w:hAnsi="仿宋" w:eastAsia="仿宋" w:cs="仿宋"/>
                <w:sz w:val="22"/>
                <w:szCs w:val="22"/>
              </w:rPr>
              <w:t>可以申请学前</w:t>
            </w:r>
            <w:r>
              <w:rPr>
                <w:rFonts w:hint="eastAsia" w:ascii="仿宋" w:hAnsi="仿宋" w:eastAsia="仿宋" w:cs="仿宋"/>
                <w:sz w:val="22"/>
                <w:szCs w:val="22"/>
              </w:rPr>
              <w:t>英语</w:t>
            </w:r>
            <w:r>
              <w:rPr>
                <w:rFonts w:ascii="仿宋" w:hAnsi="仿宋" w:eastAsia="仿宋" w:cs="仿宋"/>
                <w:sz w:val="22"/>
                <w:szCs w:val="22"/>
              </w:rPr>
              <w:t>语言课程</w:t>
            </w:r>
            <w:r>
              <w:rPr>
                <w:rFonts w:hint="eastAsia" w:ascii="仿宋" w:hAnsi="仿宋" w:eastAsia="仿宋" w:cs="仿宋"/>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6" w:hRule="atLeast"/>
          <w:jc w:val="center"/>
        </w:trPr>
        <w:tc>
          <w:tcPr>
            <w:tcW w:w="1931" w:type="pct"/>
            <w:gridSpan w:val="3"/>
            <w:vMerge w:val="continue"/>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outlineLvl w:val="0"/>
              <w:rPr>
                <w:rFonts w:hint="default" w:ascii="仿宋" w:hAnsi="仿宋" w:eastAsia="仿宋" w:cs="仿宋"/>
                <w:b/>
                <w:bCs/>
                <w:sz w:val="22"/>
                <w:szCs w:val="22"/>
                <w:vertAlign w:val="baseline"/>
                <w:lang w:val="en-US" w:eastAsia="zh-CN"/>
              </w:rPr>
            </w:pPr>
          </w:p>
        </w:tc>
        <w:tc>
          <w:tcPr>
            <w:tcW w:w="3068" w:type="pct"/>
            <w:gridSpan w:val="4"/>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outlineLvl w:val="0"/>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学费参考：</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非实验类专业：19500英镑/年</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实验类专业：23650英镑/年</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生活费：住宿约7500英镑/年；其他生活费约7000-9000英镑/年</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eastAsia" w:ascii="仿宋" w:hAnsi="仿宋" w:eastAsia="仿宋" w:cs="仿宋"/>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bCs/>
                <w:sz w:val="22"/>
                <w:szCs w:val="22"/>
                <w:vertAlign w:val="baseline"/>
                <w:lang w:val="en-US" w:eastAsia="zh-CN"/>
              </w:rPr>
            </w:pPr>
            <w:r>
              <w:rPr>
                <w:rFonts w:hint="eastAsia" w:ascii="仿宋" w:hAnsi="仿宋" w:eastAsia="仿宋" w:cs="仿宋"/>
                <w:sz w:val="22"/>
                <w:szCs w:val="22"/>
                <w:lang w:val="en-US" w:eastAsia="zh-CN"/>
              </w:rPr>
              <w:t>奖学金：自动奖学金最低2500-6000英镑不等；商学院额外奖学金4000-800英镑不等；插班生阶段学费减免25%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5000" w:type="pct"/>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both"/>
              <w:textAlignment w:val="auto"/>
              <w:outlineLvl w:val="0"/>
              <w:rPr>
                <w:rFonts w:hint="default"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项目亮点：</w:t>
            </w:r>
          </w:p>
          <w:p>
            <w:pPr>
              <w:keepNext w:val="0"/>
              <w:keepLines w:val="0"/>
              <w:pageBreakBefore w:val="0"/>
              <w:widowControl w:val="0"/>
              <w:numPr>
                <w:ilvl w:val="0"/>
                <w:numId w:val="6"/>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eastAsia" w:ascii="仿宋" w:hAnsi="仿宋" w:eastAsia="仿宋" w:cs="仿宋"/>
                <w:sz w:val="22"/>
                <w:szCs w:val="22"/>
                <w:vertAlign w:val="baseline"/>
                <w:lang w:val="en-US" w:eastAsia="zh-CN"/>
              </w:rPr>
            </w:pPr>
            <w:r>
              <w:rPr>
                <w:rFonts w:hint="eastAsia" w:ascii="仿宋" w:hAnsi="仿宋" w:eastAsia="仿宋" w:cs="仿宋"/>
                <w:b w:val="0"/>
                <w:bCs w:val="0"/>
                <w:sz w:val="22"/>
                <w:szCs w:val="22"/>
                <w:vertAlign w:val="baseline"/>
                <w:lang w:val="en-US" w:eastAsia="zh-CN"/>
              </w:rPr>
              <w:t>合作模式灵活：2+2双本科、3+1+1本升硕、1+1/1+1+1双硕士</w:t>
            </w:r>
          </w:p>
          <w:p>
            <w:pPr>
              <w:keepNext w:val="0"/>
              <w:keepLines w:val="0"/>
              <w:pageBreakBefore w:val="0"/>
              <w:widowControl w:val="0"/>
              <w:numPr>
                <w:ilvl w:val="0"/>
                <w:numId w:val="6"/>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eastAsia" w:ascii="仿宋" w:hAnsi="仿宋" w:eastAsia="仿宋" w:cs="仿宋"/>
                <w:sz w:val="22"/>
                <w:szCs w:val="22"/>
                <w:lang w:val="en-US" w:eastAsia="zh-CN"/>
              </w:rPr>
            </w:pPr>
            <w:r>
              <w:rPr>
                <w:rFonts w:hint="eastAsia" w:ascii="仿宋" w:hAnsi="仿宋" w:eastAsia="仿宋" w:cs="仿宋"/>
                <w:sz w:val="22"/>
                <w:szCs w:val="22"/>
                <w:vertAlign w:val="baseline"/>
                <w:lang w:val="en-US" w:eastAsia="zh-CN"/>
              </w:rPr>
              <w:t>奖学金种类丰富，覆盖了不同项目形式和层次。商学院奖学金额度最高</w:t>
            </w:r>
          </w:p>
          <w:p>
            <w:pPr>
              <w:keepNext w:val="0"/>
              <w:keepLines w:val="0"/>
              <w:pageBreakBefore w:val="0"/>
              <w:widowControl w:val="0"/>
              <w:numPr>
                <w:ilvl w:val="0"/>
                <w:numId w:val="6"/>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eastAsia" w:ascii="仿宋" w:hAnsi="仿宋" w:eastAsia="仿宋" w:cs="仿宋"/>
                <w:sz w:val="18"/>
                <w:szCs w:val="18"/>
                <w:lang w:val="en-US" w:eastAsia="zh-CN"/>
              </w:rPr>
            </w:pPr>
            <w:r>
              <w:rPr>
                <w:rFonts w:hint="eastAsia" w:ascii="仿宋" w:hAnsi="仿宋" w:eastAsia="仿宋" w:cs="仿宋"/>
                <w:sz w:val="22"/>
                <w:szCs w:val="22"/>
                <w:lang w:val="en-US" w:eastAsia="zh-CN"/>
              </w:rPr>
              <w:t>学校所在地区相对更适于学生学习，生活成本较低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299"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eastAsia" w:ascii="仿宋" w:hAnsi="仿宋" w:eastAsia="仿宋" w:cs="仿宋"/>
                <w:b/>
                <w:bCs/>
                <w:color w:val="000000"/>
                <w:sz w:val="24"/>
                <w:szCs w:val="24"/>
                <w:shd w:val="clear" w:color="auto" w:fill="auto"/>
                <w:vertAlign w:val="baseline"/>
                <w:lang w:val="en-US" w:eastAsia="zh-CN"/>
              </w:rPr>
            </w:pPr>
            <w:r>
              <w:rPr>
                <w:rFonts w:hint="eastAsia" w:ascii="仿宋" w:hAnsi="仿宋" w:eastAsia="仿宋" w:cs="仿宋"/>
                <w:b/>
                <w:bCs/>
                <w:color w:val="000000"/>
                <w:sz w:val="24"/>
                <w:szCs w:val="24"/>
                <w:shd w:val="clear" w:color="auto" w:fill="auto"/>
                <w:vertAlign w:val="baseline"/>
                <w:lang w:val="en-US" w:eastAsia="zh-CN"/>
              </w:rPr>
              <w:t>外方院校名称</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0"/>
              <w:rPr>
                <w:rFonts w:hint="eastAsia" w:ascii="仿宋" w:hAnsi="仿宋" w:eastAsia="仿宋" w:cs="仿宋"/>
                <w:sz w:val="22"/>
                <w:szCs w:val="22"/>
                <w:lang w:val="en-US" w:eastAsia="zh-CN"/>
              </w:rPr>
            </w:pPr>
            <w:r>
              <w:rPr>
                <w:rFonts w:hint="eastAsia" w:ascii="仿宋" w:hAnsi="仿宋" w:eastAsia="仿宋" w:cs="仿宋"/>
                <w:b/>
                <w:bCs/>
                <w:color w:val="000000"/>
                <w:sz w:val="24"/>
                <w:szCs w:val="24"/>
                <w:shd w:val="clear" w:color="auto" w:fill="auto"/>
                <w:vertAlign w:val="baseline"/>
                <w:lang w:val="en-US" w:eastAsia="zh-CN"/>
              </w:rPr>
              <w:t>及项目模式</w:t>
            </w:r>
          </w:p>
        </w:tc>
        <w:tc>
          <w:tcPr>
            <w:tcW w:w="1409" w:type="pct"/>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0"/>
              <w:rPr>
                <w:rFonts w:hint="eastAsia" w:ascii="仿宋" w:hAnsi="仿宋" w:eastAsia="仿宋" w:cs="仿宋"/>
                <w:sz w:val="22"/>
                <w:szCs w:val="22"/>
                <w:lang w:val="en-US" w:eastAsia="zh-CN"/>
              </w:rPr>
            </w:pPr>
            <w:r>
              <w:rPr>
                <w:rFonts w:hint="eastAsia" w:ascii="仿宋" w:hAnsi="仿宋" w:eastAsia="仿宋" w:cs="仿宋"/>
                <w:b/>
                <w:bCs/>
                <w:color w:val="000000"/>
                <w:sz w:val="24"/>
                <w:szCs w:val="24"/>
                <w:shd w:val="clear" w:color="auto" w:fill="auto"/>
                <w:vertAlign w:val="baseline"/>
                <w:lang w:val="en-US" w:eastAsia="zh-CN"/>
              </w:rPr>
              <w:t>外方大学可选专业</w:t>
            </w:r>
          </w:p>
        </w:tc>
        <w:tc>
          <w:tcPr>
            <w:tcW w:w="2291"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center"/>
              <w:textAlignment w:val="auto"/>
              <w:outlineLvl w:val="0"/>
              <w:rPr>
                <w:rFonts w:hint="default" w:ascii="仿宋" w:hAnsi="仿宋" w:eastAsia="仿宋" w:cs="仿宋"/>
                <w:b/>
                <w:bCs/>
                <w:sz w:val="22"/>
                <w:szCs w:val="22"/>
                <w:lang w:val="en-US" w:eastAsia="zh-CN"/>
              </w:rPr>
            </w:pPr>
            <w:r>
              <w:rPr>
                <w:rFonts w:hint="eastAsia" w:ascii="仿宋" w:hAnsi="仿宋" w:eastAsia="仿宋" w:cs="仿宋"/>
                <w:b/>
                <w:bCs/>
                <w:sz w:val="24"/>
                <w:szCs w:val="24"/>
                <w:lang w:val="en-US" w:eastAsia="zh-CN"/>
              </w:rPr>
              <w:t>山东女子学院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9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0"/>
              <w:rPr>
                <w:rFonts w:hint="eastAsia" w:ascii="仿宋" w:hAnsi="仿宋" w:eastAsia="仿宋" w:cs="仿宋"/>
                <w:sz w:val="22"/>
                <w:szCs w:val="22"/>
                <w:lang w:val="en-US" w:eastAsia="zh-CN"/>
              </w:rPr>
            </w:pPr>
          </w:p>
        </w:tc>
        <w:tc>
          <w:tcPr>
            <w:tcW w:w="1409" w:type="pct"/>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0"/>
              <w:rPr>
                <w:rFonts w:hint="eastAsia" w:ascii="仿宋" w:hAnsi="仿宋" w:eastAsia="仿宋" w:cs="仿宋"/>
                <w:sz w:val="22"/>
                <w:szCs w:val="22"/>
                <w:lang w:val="en-US" w:eastAsia="zh-CN"/>
              </w:rPr>
            </w:pPr>
          </w:p>
        </w:tc>
        <w:tc>
          <w:tcPr>
            <w:tcW w:w="1041"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0"/>
              <w:rPr>
                <w:rFonts w:hint="eastAsia" w:ascii="仿宋" w:hAnsi="仿宋" w:eastAsia="仿宋" w:cs="仿宋"/>
                <w:b/>
                <w:bCs/>
                <w:color w:val="000000"/>
                <w:kern w:val="2"/>
                <w:sz w:val="24"/>
                <w:szCs w:val="24"/>
                <w:shd w:val="clear" w:color="auto" w:fill="auto"/>
                <w:vertAlign w:val="baseline"/>
                <w:lang w:val="en-US" w:eastAsia="zh-CN" w:bidi="ar-SA"/>
              </w:rPr>
            </w:pPr>
            <w:r>
              <w:rPr>
                <w:rFonts w:hint="eastAsia" w:ascii="仿宋" w:hAnsi="仿宋" w:eastAsia="仿宋" w:cs="仿宋"/>
                <w:b/>
                <w:bCs/>
                <w:color w:val="000000"/>
                <w:sz w:val="24"/>
                <w:szCs w:val="24"/>
                <w:shd w:val="clear" w:color="auto" w:fill="auto"/>
                <w:vertAlign w:val="baseline"/>
                <w:lang w:val="en-US" w:eastAsia="zh-CN"/>
              </w:rPr>
              <w:t>学院</w:t>
            </w:r>
          </w:p>
        </w:tc>
        <w:tc>
          <w:tcPr>
            <w:tcW w:w="125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0"/>
              <w:rPr>
                <w:rFonts w:hint="eastAsia" w:ascii="仿宋" w:hAnsi="仿宋" w:eastAsia="仿宋" w:cs="仿宋"/>
                <w:b/>
                <w:bCs/>
                <w:color w:val="000000"/>
                <w:kern w:val="2"/>
                <w:sz w:val="24"/>
                <w:szCs w:val="24"/>
                <w:shd w:val="clear" w:color="auto" w:fill="auto"/>
                <w:vertAlign w:val="baseline"/>
                <w:lang w:val="en-US" w:eastAsia="zh-CN" w:bidi="ar-SA"/>
              </w:rPr>
            </w:pPr>
            <w:r>
              <w:rPr>
                <w:rFonts w:hint="eastAsia" w:ascii="仿宋" w:hAnsi="仿宋" w:eastAsia="仿宋" w:cs="仿宋"/>
                <w:b/>
                <w:bCs/>
                <w:color w:val="000000"/>
                <w:sz w:val="24"/>
                <w:szCs w:val="24"/>
                <w:shd w:val="clear" w:color="auto" w:fill="auto"/>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299"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英国东安格利亚大学</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0"/>
              <w:rPr>
                <w:rFonts w:hint="eastAsia" w:ascii="仿宋" w:hAnsi="仿宋" w:eastAsia="仿宋" w:cs="仿宋"/>
                <w:b/>
                <w:bCs/>
                <w:kern w:val="2"/>
                <w:sz w:val="21"/>
                <w:szCs w:val="21"/>
                <w:vertAlign w:val="baseline"/>
                <w:lang w:val="en-US" w:eastAsia="zh-CN" w:bidi="ar-SA"/>
              </w:rPr>
            </w:pPr>
            <w:r>
              <w:rPr>
                <w:rFonts w:hint="eastAsia" w:ascii="仿宋" w:hAnsi="仿宋" w:eastAsia="仿宋" w:cs="仿宋"/>
                <w:sz w:val="21"/>
                <w:szCs w:val="21"/>
                <w:vertAlign w:val="baseline"/>
                <w:lang w:val="en-US" w:eastAsia="zh-CN"/>
              </w:rPr>
              <w:t>3+1+1本升硕联合培养</w:t>
            </w:r>
          </w:p>
        </w:tc>
        <w:tc>
          <w:tcPr>
            <w:tcW w:w="1409"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420" w:firstLineChars="200"/>
              <w:jc w:val="both"/>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国际商务经济学</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国际金融与贸易经济学</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货币、银行与资本市场经济学</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数量金融经济学</w:t>
            </w:r>
          </w:p>
        </w:tc>
        <w:tc>
          <w:tcPr>
            <w:tcW w:w="1041"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经济学院</w:t>
            </w:r>
          </w:p>
        </w:tc>
        <w:tc>
          <w:tcPr>
            <w:tcW w:w="125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国际经济与贸易</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金融学</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金融工程</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投资学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29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0"/>
              <w:rPr>
                <w:rFonts w:hint="eastAsia" w:ascii="仿宋" w:hAnsi="仿宋" w:eastAsia="仿宋" w:cs="仿宋"/>
                <w:sz w:val="21"/>
                <w:szCs w:val="21"/>
                <w:vertAlign w:val="baseline"/>
                <w:lang w:val="en-US" w:eastAsia="zh-CN"/>
              </w:rPr>
            </w:pPr>
          </w:p>
        </w:tc>
        <w:tc>
          <w:tcPr>
            <w:tcW w:w="1409"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商业管理</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全球商务管理</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人力资源管理</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市场营销</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市场营销与管理</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管理学</w:t>
            </w:r>
          </w:p>
        </w:tc>
        <w:tc>
          <w:tcPr>
            <w:tcW w:w="1041"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工商管理学院</w:t>
            </w:r>
          </w:p>
        </w:tc>
        <w:tc>
          <w:tcPr>
            <w:tcW w:w="125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工商管理</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人力资源管理</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市场营销</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29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0"/>
              <w:rPr>
                <w:rFonts w:hint="eastAsia" w:ascii="仿宋" w:hAnsi="仿宋" w:eastAsia="仿宋" w:cs="仿宋"/>
                <w:sz w:val="21"/>
                <w:szCs w:val="21"/>
                <w:vertAlign w:val="baseline"/>
                <w:lang w:val="en-US" w:eastAsia="zh-CN"/>
              </w:rPr>
            </w:pPr>
          </w:p>
        </w:tc>
        <w:tc>
          <w:tcPr>
            <w:tcW w:w="1409"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第二语言教育</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（可跨专业申请商科课程）</w:t>
            </w:r>
          </w:p>
        </w:tc>
        <w:tc>
          <w:tcPr>
            <w:tcW w:w="1041"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外国语学院</w:t>
            </w:r>
          </w:p>
        </w:tc>
        <w:tc>
          <w:tcPr>
            <w:tcW w:w="125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英语</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商务英语</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outlineLvl w:val="9"/>
              <w:rPr>
                <w:rFonts w:hint="default" w:ascii="仿宋" w:hAnsi="仿宋" w:eastAsia="仿宋" w:cs="仿宋"/>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2708" w:type="pct"/>
            <w:gridSpan w:val="4"/>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0"/>
              <w:rPr>
                <w:rFonts w:hint="eastAsia" w:ascii="仿宋" w:hAnsi="仿宋" w:eastAsia="仿宋" w:cs="仿宋"/>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outlineLvl w:val="0"/>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东安格利亚大学介绍：</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val="en-US" w:eastAsia="zh-CN"/>
              </w:rPr>
              <w:t>QS 2022世界大学排名： #</w:t>
            </w:r>
            <w:r>
              <w:rPr>
                <w:rFonts w:hint="eastAsia" w:ascii="仿宋" w:hAnsi="仿宋" w:eastAsia="仿宋" w:cs="仿宋"/>
                <w:b w:val="0"/>
                <w:bCs w:val="0"/>
                <w:sz w:val="21"/>
                <w:szCs w:val="21"/>
                <w:vertAlign w:val="baseline"/>
                <w:lang w:val="en-US" w:eastAsia="zh-CN"/>
              </w:rPr>
              <w:t>343</w:t>
            </w:r>
            <w:r>
              <w:rPr>
                <w:rFonts w:hint="default" w:ascii="仿宋" w:hAnsi="仿宋" w:eastAsia="仿宋" w:cs="仿宋"/>
                <w:b w:val="0"/>
                <w:bCs w:val="0"/>
                <w:sz w:val="21"/>
                <w:szCs w:val="21"/>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TIMES</w:t>
            </w:r>
            <w:r>
              <w:rPr>
                <w:rFonts w:hint="default" w:ascii="仿宋" w:hAnsi="仿宋" w:eastAsia="仿宋" w:cs="仿宋"/>
                <w:b w:val="0"/>
                <w:bCs w:val="0"/>
                <w:sz w:val="21"/>
                <w:szCs w:val="21"/>
                <w:vertAlign w:val="baseline"/>
                <w:lang w:val="en-US" w:eastAsia="zh-CN"/>
              </w:rPr>
              <w:t xml:space="preserve"> 2022</w:t>
            </w:r>
            <w:r>
              <w:rPr>
                <w:rFonts w:hint="eastAsia" w:ascii="仿宋" w:hAnsi="仿宋" w:eastAsia="仿宋" w:cs="仿宋"/>
                <w:b w:val="0"/>
                <w:bCs w:val="0"/>
                <w:sz w:val="21"/>
                <w:szCs w:val="21"/>
                <w:vertAlign w:val="baseline"/>
                <w:lang w:val="en-US" w:eastAsia="zh-CN"/>
              </w:rPr>
              <w:t xml:space="preserve"> 英国</w:t>
            </w:r>
            <w:r>
              <w:rPr>
                <w:rFonts w:hint="default" w:ascii="仿宋" w:hAnsi="仿宋" w:eastAsia="仿宋" w:cs="仿宋"/>
                <w:b w:val="0"/>
                <w:bCs w:val="0"/>
                <w:sz w:val="21"/>
                <w:szCs w:val="21"/>
                <w:vertAlign w:val="baseline"/>
                <w:lang w:val="en-US" w:eastAsia="zh-CN"/>
              </w:rPr>
              <w:t>大学排名： #</w:t>
            </w:r>
            <w:r>
              <w:rPr>
                <w:rFonts w:hint="eastAsia" w:ascii="仿宋" w:hAnsi="仿宋" w:eastAsia="仿宋" w:cs="仿宋"/>
                <w:b w:val="0"/>
                <w:bCs w:val="0"/>
                <w:sz w:val="21"/>
                <w:szCs w:val="21"/>
                <w:vertAlign w:val="baseline"/>
                <w:lang w:val="en-US" w:eastAsia="zh-CN"/>
              </w:rPr>
              <w:t>26</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TIMES</w:t>
            </w:r>
            <w:r>
              <w:rPr>
                <w:rFonts w:hint="default" w:ascii="仿宋" w:hAnsi="仿宋" w:eastAsia="仿宋" w:cs="仿宋"/>
                <w:b w:val="0"/>
                <w:bCs w:val="0"/>
                <w:sz w:val="21"/>
                <w:szCs w:val="21"/>
                <w:vertAlign w:val="baseline"/>
                <w:lang w:val="en-US" w:eastAsia="zh-CN"/>
              </w:rPr>
              <w:t xml:space="preserve"> 2022</w:t>
            </w:r>
            <w:r>
              <w:rPr>
                <w:rFonts w:hint="eastAsia" w:ascii="仿宋" w:hAnsi="仿宋" w:eastAsia="仿宋" w:cs="仿宋"/>
                <w:b w:val="0"/>
                <w:bCs w:val="0"/>
                <w:sz w:val="21"/>
                <w:szCs w:val="21"/>
                <w:vertAlign w:val="baseline"/>
                <w:lang w:val="en-US" w:eastAsia="zh-CN"/>
              </w:rPr>
              <w:t xml:space="preserve"> 世界</w:t>
            </w:r>
            <w:r>
              <w:rPr>
                <w:rFonts w:hint="default" w:ascii="仿宋" w:hAnsi="仿宋" w:eastAsia="仿宋" w:cs="仿宋"/>
                <w:b w:val="0"/>
                <w:bCs w:val="0"/>
                <w:sz w:val="21"/>
                <w:szCs w:val="21"/>
                <w:vertAlign w:val="baseline"/>
                <w:lang w:val="en-US" w:eastAsia="zh-CN"/>
              </w:rPr>
              <w:t>大学排名：#</w:t>
            </w:r>
            <w:r>
              <w:rPr>
                <w:rFonts w:hint="eastAsia" w:ascii="仿宋" w:hAnsi="仿宋" w:eastAsia="仿宋" w:cs="仿宋"/>
                <w:b w:val="0"/>
                <w:bCs w:val="0"/>
                <w:sz w:val="21"/>
                <w:szCs w:val="21"/>
                <w:vertAlign w:val="baseline"/>
                <w:lang w:val="en-US" w:eastAsia="zh-CN"/>
              </w:rPr>
              <w:t>182</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val="en-US" w:eastAsia="zh-CN"/>
              </w:rPr>
              <w:t>建校时间：1</w:t>
            </w:r>
            <w:r>
              <w:rPr>
                <w:rFonts w:hint="eastAsia" w:ascii="仿宋" w:hAnsi="仿宋" w:eastAsia="仿宋" w:cs="仿宋"/>
                <w:b w:val="0"/>
                <w:bCs w:val="0"/>
                <w:sz w:val="21"/>
                <w:szCs w:val="21"/>
                <w:vertAlign w:val="baseline"/>
                <w:lang w:val="en-US" w:eastAsia="zh-CN"/>
              </w:rPr>
              <w:t>963</w:t>
            </w:r>
            <w:r>
              <w:rPr>
                <w:rFonts w:hint="default" w:ascii="仿宋" w:hAnsi="仿宋" w:eastAsia="仿宋" w:cs="仿宋"/>
                <w:b w:val="0"/>
                <w:bCs w:val="0"/>
                <w:sz w:val="21"/>
                <w:szCs w:val="21"/>
                <w:vertAlign w:val="baseline"/>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val="en-US" w:eastAsia="zh-CN"/>
              </w:rPr>
              <w:t>学校性质：</w:t>
            </w:r>
            <w:r>
              <w:rPr>
                <w:rFonts w:hint="eastAsia" w:ascii="仿宋" w:hAnsi="仿宋" w:eastAsia="仿宋" w:cs="仿宋"/>
                <w:b w:val="0"/>
                <w:bCs w:val="0"/>
                <w:sz w:val="21"/>
                <w:szCs w:val="21"/>
                <w:vertAlign w:val="baseline"/>
                <w:lang w:val="en-US" w:eastAsia="zh-CN"/>
              </w:rPr>
              <w:t>公立综合型</w:t>
            </w:r>
            <w:r>
              <w:rPr>
                <w:rFonts w:hint="default" w:ascii="仿宋" w:hAnsi="仿宋" w:eastAsia="仿宋" w:cs="仿宋"/>
                <w:b w:val="0"/>
                <w:bCs w:val="0"/>
                <w:sz w:val="21"/>
                <w:szCs w:val="21"/>
                <w:vertAlign w:val="baseline"/>
                <w:lang w:val="en-US" w:eastAsia="zh-CN"/>
              </w:rPr>
              <w:t>大学</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学位设置：本科，硕士，博士</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val="en-US" w:eastAsia="zh-CN"/>
              </w:rPr>
              <w:t>地理位置：英格兰诺里奇市,搭乘火车2小时可抵达伦敦，有国际机场可直飞英国及欧洲各大城市</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both"/>
              <w:textAlignment w:val="auto"/>
              <w:outlineLvl w:val="0"/>
              <w:rPr>
                <w:rFonts w:hint="eastAsia" w:ascii="仿宋" w:hAnsi="仿宋" w:eastAsia="仿宋" w:cs="仿宋"/>
                <w:kern w:val="2"/>
                <w:sz w:val="21"/>
                <w:szCs w:val="21"/>
                <w:vertAlign w:val="baseline"/>
                <w:lang w:val="en-US" w:eastAsia="zh-CN" w:bidi="ar-SA"/>
              </w:rPr>
            </w:pPr>
          </w:p>
        </w:tc>
        <w:tc>
          <w:tcPr>
            <w:tcW w:w="2291"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outlineLvl w:val="0"/>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申请要求：</w:t>
            </w:r>
          </w:p>
          <w:p>
            <w:pPr>
              <w:keepNext w:val="0"/>
              <w:keepLines w:val="0"/>
              <w:pageBreakBefore w:val="0"/>
              <w:widowControl w:val="0"/>
              <w:numPr>
                <w:ilvl w:val="0"/>
                <w:numId w:val="10"/>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三年本科学习成绩达到60%</w:t>
            </w:r>
          </w:p>
          <w:p>
            <w:pPr>
              <w:keepNext w:val="0"/>
              <w:keepLines w:val="0"/>
              <w:pageBreakBefore w:val="0"/>
              <w:widowControl w:val="0"/>
              <w:numPr>
                <w:ilvl w:val="0"/>
                <w:numId w:val="9"/>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lang w:val="en-US" w:eastAsia="zh-CN"/>
              </w:rPr>
              <w:t>雅思5.0（5.0）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2708" w:type="pct"/>
            <w:gridSpan w:val="4"/>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both"/>
              <w:textAlignment w:val="auto"/>
              <w:outlineLvl w:val="0"/>
              <w:rPr>
                <w:rFonts w:hint="eastAsia" w:ascii="仿宋" w:hAnsi="仿宋" w:eastAsia="仿宋" w:cs="仿宋"/>
                <w:kern w:val="2"/>
                <w:sz w:val="21"/>
                <w:szCs w:val="21"/>
                <w:vertAlign w:val="baseline"/>
                <w:lang w:val="en-US" w:eastAsia="zh-CN" w:bidi="ar-SA"/>
              </w:rPr>
            </w:pPr>
          </w:p>
        </w:tc>
        <w:tc>
          <w:tcPr>
            <w:tcW w:w="2291"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outlineLvl w:val="0"/>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学费参考：</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val="en-US" w:eastAsia="zh-CN"/>
              </w:rPr>
              <w:t>第四学年（硕士文凭课程）学费：£19,470；</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val="en-US" w:eastAsia="zh-CN"/>
              </w:rPr>
              <w:t>如需语言强化课程，第四学年学费为：£23,890；</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1"/>
                <w:szCs w:val="21"/>
                <w:vertAlign w:val="baseline"/>
                <w:lang w:val="en-US" w:eastAsia="zh-CN"/>
              </w:rPr>
            </w:pPr>
            <w:r>
              <w:rPr>
                <w:rFonts w:hint="default" w:ascii="仿宋" w:hAnsi="仿宋" w:eastAsia="仿宋" w:cs="仿宋"/>
                <w:b w:val="0"/>
                <w:bCs w:val="0"/>
                <w:sz w:val="21"/>
                <w:szCs w:val="21"/>
                <w:vertAlign w:val="baseline"/>
                <w:lang w:val="en-US" w:eastAsia="zh-CN"/>
              </w:rPr>
              <w:t>第五学年（硕士学位课程）学费：￡18,599 - ￡22,550</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outlineLvl w:val="0"/>
              <w:rPr>
                <w:rFonts w:hint="default" w:ascii="仿宋" w:hAnsi="仿宋" w:eastAsia="仿宋" w:cs="仿宋"/>
                <w:b w:val="0"/>
                <w:bCs w:val="0"/>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outlineLvl w:val="0"/>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平均生活费:</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both"/>
              <w:textAlignment w:val="auto"/>
              <w:outlineLvl w:val="0"/>
              <w:rPr>
                <w:rFonts w:hint="eastAsia" w:ascii="仿宋" w:hAnsi="仿宋" w:eastAsia="仿宋" w:cs="仿宋"/>
                <w:kern w:val="2"/>
                <w:sz w:val="21"/>
                <w:szCs w:val="21"/>
                <w:vertAlign w:val="baseline"/>
                <w:lang w:val="en-US" w:eastAsia="zh-CN" w:bidi="ar-SA"/>
              </w:rPr>
            </w:pPr>
            <w:r>
              <w:rPr>
                <w:rFonts w:hint="eastAsia" w:ascii="仿宋" w:hAnsi="仿宋" w:eastAsia="仿宋" w:cs="仿宋"/>
                <w:b w:val="0"/>
                <w:bCs w:val="0"/>
                <w:sz w:val="21"/>
                <w:szCs w:val="21"/>
                <w:vertAlign w:val="baseline"/>
                <w:lang w:val="en-US" w:eastAsia="zh-CN"/>
              </w:rPr>
              <w:t>9,000-16,000英镑/年（约7.5-14万元人民币）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5000" w:type="pct"/>
            <w:gridSpan w:val="7"/>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both"/>
              <w:textAlignment w:val="auto"/>
              <w:outlineLvl w:val="0"/>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项目亮点：</w:t>
            </w:r>
          </w:p>
          <w:p>
            <w:pPr>
              <w:keepNext w:val="0"/>
              <w:keepLines w:val="0"/>
              <w:pageBreakBefore w:val="0"/>
              <w:widowControl w:val="0"/>
              <w:numPr>
                <w:ilvl w:val="0"/>
                <w:numId w:val="6"/>
              </w:numPr>
              <w:kinsoku/>
              <w:wordWrap/>
              <w:overflowPunct/>
              <w:topLinePunct w:val="0"/>
              <w:autoSpaceDE/>
              <w:autoSpaceDN/>
              <w:bidi w:val="0"/>
              <w:adjustRightInd/>
              <w:snapToGrid/>
              <w:spacing w:line="0" w:lineRule="atLeast"/>
              <w:ind w:left="420" w:leftChars="0" w:hanging="420" w:firstLineChars="0"/>
              <w:jc w:val="both"/>
              <w:textAlignment w:val="auto"/>
              <w:outlineLvl w:val="0"/>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入学要求灵活，可接受跨专业申请硕士</w:t>
            </w:r>
          </w:p>
          <w:p>
            <w:pPr>
              <w:keepNext w:val="0"/>
              <w:keepLines w:val="0"/>
              <w:pageBreakBefore w:val="0"/>
              <w:widowControl w:val="0"/>
              <w:numPr>
                <w:ilvl w:val="0"/>
                <w:numId w:val="0"/>
              </w:numPr>
              <w:tabs>
                <w:tab w:val="left" w:pos="2357"/>
              </w:tabs>
              <w:kinsoku/>
              <w:wordWrap/>
              <w:overflowPunct/>
              <w:topLinePunct w:val="0"/>
              <w:autoSpaceDE/>
              <w:autoSpaceDN/>
              <w:bidi w:val="0"/>
              <w:adjustRightInd/>
              <w:snapToGrid/>
              <w:spacing w:line="0" w:lineRule="atLeast"/>
              <w:ind w:left="0" w:leftChars="0" w:firstLine="0" w:firstLineChars="0"/>
              <w:jc w:val="both"/>
              <w:textAlignment w:val="auto"/>
              <w:outlineLvl w:val="0"/>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学校所在地生活成本相对较低</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0"/>
        <w:rPr>
          <w:rFonts w:hint="eastAsia" w:ascii="仿宋" w:hAnsi="仿宋" w:eastAsia="仿宋" w:cs="仿宋"/>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0"/>
        <w:rPr>
          <w:rFonts w:hint="eastAsia" w:ascii="仿宋" w:hAnsi="仿宋" w:eastAsia="仿宋" w:cs="仿宋"/>
          <w:sz w:val="20"/>
          <w:szCs w:val="2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jc w:val="both"/>
        <w:textAlignment w:val="auto"/>
        <w:outlineLvl w:val="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普瑞教育提供的服务</w:t>
      </w:r>
    </w:p>
    <w:p>
      <w:pPr>
        <w:keepNext w:val="0"/>
        <w:keepLines w:val="0"/>
        <w:pageBreakBefore w:val="0"/>
        <w:widowControl w:val="0"/>
        <w:numPr>
          <w:ilvl w:val="0"/>
          <w:numId w:val="0"/>
        </w:numPr>
        <w:kinsoku/>
        <w:wordWrap/>
        <w:overflowPunct/>
        <w:topLinePunct w:val="0"/>
        <w:autoSpaceDE/>
        <w:autoSpaceDN/>
        <w:bidi w:val="0"/>
        <w:adjustRightInd/>
        <w:snapToGrid/>
        <w:spacing w:line="264"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（一）院校沟通</w:t>
      </w:r>
    </w:p>
    <w:p>
      <w:pPr>
        <w:keepNext w:val="0"/>
        <w:keepLines w:val="0"/>
        <w:pageBreakBefore w:val="0"/>
        <w:widowControl w:val="0"/>
        <w:numPr>
          <w:ilvl w:val="0"/>
          <w:numId w:val="0"/>
        </w:numPr>
        <w:kinsoku/>
        <w:wordWrap/>
        <w:overflowPunct/>
        <w:topLinePunct w:val="0"/>
        <w:autoSpaceDE/>
        <w:autoSpaceDN/>
        <w:bidi w:val="0"/>
        <w:adjustRightInd/>
        <w:snapToGrid/>
        <w:spacing w:line="264"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1.普瑞教育负责与外方大学的协调与沟通工作，并协助山东女子学院与外方大学签署项目合作协议； </w:t>
      </w:r>
    </w:p>
    <w:p>
      <w:pPr>
        <w:keepNext w:val="0"/>
        <w:keepLines w:val="0"/>
        <w:pageBreakBefore w:val="0"/>
        <w:widowControl w:val="0"/>
        <w:numPr>
          <w:ilvl w:val="0"/>
          <w:numId w:val="0"/>
        </w:numPr>
        <w:kinsoku/>
        <w:wordWrap/>
        <w:overflowPunct/>
        <w:topLinePunct w:val="0"/>
        <w:autoSpaceDE/>
        <w:autoSpaceDN/>
        <w:bidi w:val="0"/>
        <w:adjustRightInd/>
        <w:snapToGrid/>
        <w:spacing w:line="264"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2.根据外方合作大学的要求与山东女子学院对接，提供外方大学所需的贵校的学校介绍、课程设置等文件，并将外方合作大学的意见建议进行反馈；</w:t>
      </w:r>
    </w:p>
    <w:p>
      <w:pPr>
        <w:keepNext w:val="0"/>
        <w:keepLines w:val="0"/>
        <w:pageBreakBefore w:val="0"/>
        <w:widowControl w:val="0"/>
        <w:numPr>
          <w:ilvl w:val="0"/>
          <w:numId w:val="0"/>
        </w:numPr>
        <w:kinsoku/>
        <w:wordWrap/>
        <w:overflowPunct/>
        <w:topLinePunct w:val="0"/>
        <w:autoSpaceDE/>
        <w:autoSpaceDN/>
        <w:bidi w:val="0"/>
        <w:adjustRightInd/>
        <w:snapToGrid/>
        <w:spacing w:line="264"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3.沟通协调双方会议、互访等各项安排事宜。</w:t>
      </w:r>
    </w:p>
    <w:p>
      <w:pPr>
        <w:keepNext w:val="0"/>
        <w:keepLines w:val="0"/>
        <w:pageBreakBefore w:val="0"/>
        <w:widowControl w:val="0"/>
        <w:numPr>
          <w:ilvl w:val="0"/>
          <w:numId w:val="0"/>
        </w:numPr>
        <w:kinsoku/>
        <w:wordWrap/>
        <w:overflowPunct/>
        <w:topLinePunct w:val="0"/>
        <w:autoSpaceDE/>
        <w:autoSpaceDN/>
        <w:bidi w:val="0"/>
        <w:adjustRightInd/>
        <w:snapToGrid/>
        <w:spacing w:line="264"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（二）项目招生与宣传</w:t>
      </w:r>
    </w:p>
    <w:p>
      <w:pPr>
        <w:keepNext w:val="0"/>
        <w:keepLines w:val="0"/>
        <w:pageBreakBefore w:val="0"/>
        <w:widowControl w:val="0"/>
        <w:numPr>
          <w:ilvl w:val="0"/>
          <w:numId w:val="0"/>
        </w:numPr>
        <w:kinsoku/>
        <w:wordWrap/>
        <w:overflowPunct/>
        <w:topLinePunct w:val="0"/>
        <w:autoSpaceDE/>
        <w:autoSpaceDN/>
        <w:bidi w:val="0"/>
        <w:adjustRightInd/>
        <w:snapToGrid/>
        <w:spacing w:line="264"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1.协助中方院校进行项目宣传推广工作（包括但不限于：制作项目简章、项目挂网文、宣讲PPT及宣讲会支持、海报、易拉宝等）并提供必要的学生咨询服务；</w:t>
      </w:r>
    </w:p>
    <w:p>
      <w:pPr>
        <w:keepNext w:val="0"/>
        <w:keepLines w:val="0"/>
        <w:pageBreakBefore w:val="0"/>
        <w:widowControl w:val="0"/>
        <w:numPr>
          <w:ilvl w:val="0"/>
          <w:numId w:val="0"/>
        </w:numPr>
        <w:kinsoku/>
        <w:wordWrap/>
        <w:overflowPunct/>
        <w:topLinePunct w:val="0"/>
        <w:autoSpaceDE/>
        <w:autoSpaceDN/>
        <w:bidi w:val="0"/>
        <w:adjustRightInd/>
        <w:snapToGrid/>
        <w:spacing w:line="264"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2.确保达到外方合作大学要求的项目学生顺利入学，同时确保达到毕业要求的学生根据所参加不同形式的项目具体要求获得外方学位证书（或毕业证书）及成绩单；</w:t>
      </w:r>
    </w:p>
    <w:p>
      <w:pPr>
        <w:keepNext w:val="0"/>
        <w:keepLines w:val="0"/>
        <w:pageBreakBefore w:val="0"/>
        <w:widowControl w:val="0"/>
        <w:numPr>
          <w:ilvl w:val="0"/>
          <w:numId w:val="0"/>
        </w:numPr>
        <w:kinsoku/>
        <w:wordWrap/>
        <w:overflowPunct/>
        <w:topLinePunct w:val="0"/>
        <w:autoSpaceDE/>
        <w:autoSpaceDN/>
        <w:bidi w:val="0"/>
        <w:adjustRightInd/>
        <w:snapToGrid/>
        <w:spacing w:line="264"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3.为推动招生，可根据项目需要定期邀请外方合作大学代表来华给学生进行招生推广与咨询。</w:t>
      </w:r>
    </w:p>
    <w:p>
      <w:pPr>
        <w:keepNext w:val="0"/>
        <w:keepLines w:val="0"/>
        <w:pageBreakBefore w:val="0"/>
        <w:widowControl w:val="0"/>
        <w:numPr>
          <w:ilvl w:val="0"/>
          <w:numId w:val="0"/>
        </w:numPr>
        <w:kinsoku/>
        <w:wordWrap/>
        <w:overflowPunct/>
        <w:topLinePunct w:val="0"/>
        <w:autoSpaceDE/>
        <w:autoSpaceDN/>
        <w:bidi w:val="0"/>
        <w:adjustRightInd/>
        <w:snapToGrid/>
        <w:spacing w:line="264"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（三）项目学生留学</w:t>
      </w:r>
    </w:p>
    <w:p>
      <w:pPr>
        <w:keepNext w:val="0"/>
        <w:keepLines w:val="0"/>
        <w:pageBreakBefore w:val="0"/>
        <w:widowControl w:val="0"/>
        <w:numPr>
          <w:ilvl w:val="0"/>
          <w:numId w:val="0"/>
        </w:numPr>
        <w:kinsoku/>
        <w:wordWrap/>
        <w:overflowPunct/>
        <w:topLinePunct w:val="0"/>
        <w:autoSpaceDE/>
        <w:autoSpaceDN/>
        <w:bidi w:val="0"/>
        <w:adjustRightInd/>
        <w:snapToGrid/>
        <w:spacing w:line="264"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1.负责为学生留学提供低于市场价格的有偿留学申请及签证辅导工作：为已报名学生提供留学指导；为已成功申请项目的学生提供留学签证指导；为已成功获得签证的学生提供行前指导；</w:t>
      </w:r>
    </w:p>
    <w:p>
      <w:pPr>
        <w:keepNext w:val="0"/>
        <w:keepLines w:val="0"/>
        <w:pageBreakBefore w:val="0"/>
        <w:widowControl w:val="0"/>
        <w:numPr>
          <w:ilvl w:val="0"/>
          <w:numId w:val="0"/>
        </w:numPr>
        <w:kinsoku/>
        <w:wordWrap/>
        <w:overflowPunct/>
        <w:topLinePunct w:val="0"/>
        <w:autoSpaceDE/>
        <w:autoSpaceDN/>
        <w:bidi w:val="0"/>
        <w:adjustRightInd/>
        <w:snapToGrid/>
        <w:spacing w:line="264"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 提供海外留学生跟踪服务，定期向学校反馈学生海外学习生活情况；</w:t>
      </w:r>
    </w:p>
    <w:p>
      <w:pPr>
        <w:keepNext w:val="0"/>
        <w:keepLines w:val="0"/>
        <w:pageBreakBefore w:val="0"/>
        <w:widowControl w:val="0"/>
        <w:numPr>
          <w:ilvl w:val="0"/>
          <w:numId w:val="0"/>
        </w:numPr>
        <w:kinsoku/>
        <w:wordWrap/>
        <w:overflowPunct/>
        <w:topLinePunct w:val="0"/>
        <w:autoSpaceDE/>
        <w:autoSpaceDN/>
        <w:bidi w:val="0"/>
        <w:adjustRightInd/>
        <w:snapToGrid/>
        <w:spacing w:line="264"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 积极推进两校间其他校际合作（教师培训、学科共建等）。</w:t>
      </w:r>
    </w:p>
    <w:sectPr>
      <w:headerReference r:id="rId3" w:type="default"/>
      <w:footerReference r:id="rId4" w:type="default"/>
      <w:pgSz w:w="11900" w:h="16840"/>
      <w:pgMar w:top="1440" w:right="1800" w:bottom="1440" w:left="1800" w:header="680" w:footer="680" w:gutter="0"/>
      <w:pgBorders>
        <w:top w:val="none" w:sz="0" w:space="0"/>
        <w:left w:val="none" w:sz="0" w:space="0"/>
        <w:bottom w:val="none" w:sz="0" w:space="0"/>
        <w:right w:val="none" w:sz="0" w:space="0"/>
      </w:pgBorders>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ource Han Sans CN">
    <w:altName w:val="Malgun Gothic Semilight"/>
    <w:panose1 w:val="020B0400000000000000"/>
    <w:charset w:val="80"/>
    <w:family w:val="swiss"/>
    <w:pitch w:val="default"/>
    <w:sig w:usb0="00000000" w:usb1="00000000" w:usb2="00000016" w:usb3="00000000" w:csb0="60060107" w:csb1="00000000"/>
  </w:font>
  <w:font w:name="Poppins SemiBold">
    <w:altName w:val="Verdana"/>
    <w:panose1 w:val="02000000000000000000"/>
    <w:charset w:val="00"/>
    <w:family w:val="auto"/>
    <w:pitch w:val="default"/>
    <w:sig w:usb0="00000000" w:usb1="00000000" w:usb2="00000000" w:usb3="00000000" w:csb0="20000093" w:csb1="00000000"/>
  </w:font>
  <w:font w:name="Poppins Light">
    <w:altName w:val="Verdana"/>
    <w:panose1 w:val="02000000000000000000"/>
    <w:charset w:val="00"/>
    <w:family w:val="auto"/>
    <w:pitch w:val="default"/>
    <w:sig w:usb0="00000000" w:usb1="00000000" w:usb2="00000000" w:usb3="00000000" w:csb0="20000093" w:csb1="00000000"/>
  </w:font>
  <w:font w:name="Malgun Gothic Semilight">
    <w:panose1 w:val="020B0502040204020203"/>
    <w:charset w:val="86"/>
    <w:family w:val="auto"/>
    <w:pitch w:val="default"/>
    <w:sig w:usb0="900002AF" w:usb1="01D77CFB" w:usb2="00000012" w:usb3="00000000" w:csb0="203E01BD" w:csb1="D7FF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sz w:val="16"/>
        <w:szCs w:val="16"/>
        <w:lang w:val="en-US" w:eastAsia="zh-CN"/>
      </w:rPr>
    </w:pPr>
    <w:r>
      <w:rPr>
        <w:sz w:val="16"/>
        <w:szCs w:val="16"/>
      </w:rPr>
      <mc:AlternateContent>
        <mc:Choice Requires="wps">
          <w:drawing>
            <wp:anchor distT="0" distB="0" distL="114300" distR="114300" simplePos="0" relativeHeight="251661312" behindDoc="0" locked="0" layoutInCell="1" allowOverlap="1">
              <wp:simplePos x="0" y="0"/>
              <wp:positionH relativeFrom="column">
                <wp:posOffset>-519430</wp:posOffset>
              </wp:positionH>
              <wp:positionV relativeFrom="paragraph">
                <wp:posOffset>-142875</wp:posOffset>
              </wp:positionV>
              <wp:extent cx="6119495" cy="0"/>
              <wp:effectExtent l="0" t="0" r="0" b="0"/>
              <wp:wrapNone/>
              <wp:docPr id="6" name="直线连接符 21"/>
              <wp:cNvGraphicFramePr/>
              <a:graphic xmlns:a="http://schemas.openxmlformats.org/drawingml/2006/main">
                <a:graphicData uri="http://schemas.microsoft.com/office/word/2010/wordprocessingShape">
                  <wps:wsp>
                    <wps:cNvCnPr/>
                    <wps:spPr>
                      <a:xfrm>
                        <a:off x="0" y="0"/>
                        <a:ext cx="6119446"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21" o:spid="_x0000_s1026" o:spt="20" style="position:absolute;left:0pt;margin-left:-40.9pt;margin-top:-11.25pt;height:0pt;width:481.85pt;z-index:251661312;mso-width-relative:page;mso-height-relative:page;" filled="f" stroked="t" coordsize="21600,21600" o:gfxdata="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mekUx1gAAAAsBAAAPAAAAAAAAAAEAIAAAACIAAABkcnMvZG93bnJldi54bWxQ&#10;SwECFAAUAAAACACHTuJAns/+SfkBAADUAwAADgAAAAAAAAABACAAAAAlAQAAZHJzL2Uyb0RvYy54&#10;bWxQSwUGAAAAAAYABgBZAQAAkAUAAAAA&#10;">
              <v:fill on="f" focussize="0,0"/>
              <v:stroke weight="0.5pt" color="#7F7F7F [1612]" miterlimit="8" joinstyle="miter"/>
              <v:imagedata o:title=""/>
              <o:lock v:ext="edit" aspectratio="f"/>
            </v:line>
          </w:pict>
        </mc:Fallback>
      </mc:AlternateContent>
    </w:r>
    <w:r>
      <w:rPr>
        <w:sz w:val="16"/>
        <w:szCs w:val="16"/>
      </w:rPr>
      <w:t>TEL: 010 - 8530 6370         WEB: www.puruigroup.com       北京市朝阳区建国门外大街19号国际大厦A座26</w:t>
    </w:r>
    <w:r>
      <w:rPr>
        <w:rFonts w:hint="eastAsia"/>
        <w:sz w:val="16"/>
        <w:szCs w:val="16"/>
        <w:lang w:val="en-US" w:eastAsia="zh-CN"/>
      </w:rPr>
      <w:t>层</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jc w:val="right"/>
      <w:rPr>
        <w:rFonts w:ascii="Source Han Sans CN" w:hAnsi="Source Han Sans CN" w:eastAsia="Source Han Sans CN"/>
        <w:b/>
        <w:color w:val="7F7F7F" w:themeColor="background1" w:themeShade="80"/>
        <w:sz w:val="20"/>
        <w:szCs w:val="20"/>
      </w:rPr>
    </w:pPr>
    <w:r>
      <w:drawing>
        <wp:anchor distT="0" distB="0" distL="114300" distR="114300" simplePos="0" relativeHeight="251662336" behindDoc="0" locked="0" layoutInCell="1" allowOverlap="1">
          <wp:simplePos x="0" y="0"/>
          <wp:positionH relativeFrom="column">
            <wp:posOffset>-5715</wp:posOffset>
          </wp:positionH>
          <wp:positionV relativeFrom="paragraph">
            <wp:posOffset>-24130</wp:posOffset>
          </wp:positionV>
          <wp:extent cx="1483360" cy="471805"/>
          <wp:effectExtent l="0" t="0" r="10160" b="635"/>
          <wp:wrapSquare wrapText="bothSides"/>
          <wp:docPr id="2" name="图片 2" descr="logo20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2021-01"/>
                  <pic:cNvPicPr>
                    <a:picLocks noChangeAspect="1"/>
                  </pic:cNvPicPr>
                </pic:nvPicPr>
                <pic:blipFill>
                  <a:blip r:embed="rId1"/>
                  <a:stretch>
                    <a:fillRect/>
                  </a:stretch>
                </pic:blipFill>
                <pic:spPr>
                  <a:xfrm>
                    <a:off x="0" y="0"/>
                    <a:ext cx="1483360" cy="471805"/>
                  </a:xfrm>
                  <a:prstGeom prst="rect">
                    <a:avLst/>
                  </a:prstGeom>
                </pic:spPr>
              </pic:pic>
            </a:graphicData>
          </a:graphic>
        </wp:anchor>
      </w:drawing>
    </w:r>
    <w:r>
      <w:rPr>
        <w:rFonts w:ascii="Poppins SemiBold" w:hAnsi="Poppins SemiBold" w:cs="Poppins SemiBold"/>
        <w:b/>
        <w:color w:val="C72630"/>
      </w:rPr>
      <mc:AlternateContent>
        <mc:Choice Requires="wps">
          <w:drawing>
            <wp:anchor distT="0" distB="0" distL="114300" distR="114300" simplePos="0" relativeHeight="251660288" behindDoc="0" locked="0" layoutInCell="1" allowOverlap="1">
              <wp:simplePos x="0" y="0"/>
              <wp:positionH relativeFrom="column">
                <wp:posOffset>6534785</wp:posOffset>
              </wp:positionH>
              <wp:positionV relativeFrom="paragraph">
                <wp:posOffset>1905</wp:posOffset>
              </wp:positionV>
              <wp:extent cx="288290" cy="288290"/>
              <wp:effectExtent l="0" t="0" r="1270" b="1270"/>
              <wp:wrapNone/>
              <wp:docPr id="4" name="矩形 4"/>
              <wp:cNvGraphicFramePr/>
              <a:graphic xmlns:a="http://schemas.openxmlformats.org/drawingml/2006/main">
                <a:graphicData uri="http://schemas.microsoft.com/office/word/2010/wordprocessingShape">
                  <wps:wsp>
                    <wps:cNvSpPr/>
                    <wps:spPr>
                      <a:xfrm>
                        <a:off x="0" y="0"/>
                        <a:ext cx="288000" cy="288000"/>
                      </a:xfrm>
                      <a:prstGeom prst="rect">
                        <a:avLst/>
                      </a:prstGeom>
                      <a:solidFill>
                        <a:srgbClr val="C726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4.55pt;margin-top:0.15pt;height:22.7pt;width:22.7pt;z-index:251660288;v-text-anchor:middle;mso-width-relative:page;mso-height-relative:page;" fillcolor="#C72630" filled="t" stroked="f" coordsize="21600,21600" o:gfxdata="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GVDUPNUAAAAJAQAADwAAAAAAAAABACAAAAAiAAAAZHJzL2Rvd25yZXYueG1sUEsBAhQA&#10;FAAAAAgAh07iQPJ1grJnAgAAygQAAA4AAAAAAAAAAQAgAAAAJAEAAGRycy9lMm9Eb2MueG1sUEsF&#10;BgAAAAAGAAYAWQEAAP0FAAAAAA==&#10;">
              <v:fill on="t" focussize="0,0"/>
              <v:stroke on="f" weight="1pt" miterlimit="8" joinstyle="miter"/>
              <v:imagedata o:title=""/>
              <o:lock v:ext="edit" aspectratio="f"/>
            </v:rect>
          </w:pict>
        </mc:Fallback>
      </mc:AlternateContent>
    </w:r>
    <w:r>
      <w:t xml:space="preserve"> </w:t>
    </w:r>
    <w:r>
      <w:rPr>
        <w:rFonts w:ascii="Arial" w:hAnsi="Arial" w:eastAsia="Source Han Sans CN" w:cs="Arial"/>
        <w:b/>
        <w:color w:val="A6A6A6" w:themeColor="background1" w:themeShade="A6"/>
        <w:sz w:val="20"/>
        <w:szCs w:val="20"/>
      </w:rPr>
      <w:t>​</w:t>
    </w:r>
    <w:r>
      <w:rPr>
        <w:rFonts w:ascii="Source Han Sans CN" w:hAnsi="Source Han Sans CN" w:eastAsia="Source Han Sans CN"/>
        <w:b/>
        <w:color w:val="7F7F7F" w:themeColor="background1" w:themeShade="80"/>
        <w:sz w:val="18"/>
        <w:szCs w:val="18"/>
      </w:rPr>
      <w:t>北京普瑞派尔教育科技有限公司</w:t>
    </w:r>
  </w:p>
  <w:p>
    <w:pPr>
      <w:spacing w:line="200" w:lineRule="exact"/>
      <w:jc w:val="right"/>
      <w:rPr>
        <w:rFonts w:ascii="Poppins Light" w:hAnsi="Poppins Light" w:eastAsia="Source Han Sans CN" w:cs="Poppins Light"/>
        <w:color w:val="7F7F7F" w:themeColor="background1" w:themeShade="80"/>
        <w:sz w:val="16"/>
        <w:szCs w:val="16"/>
      </w:rPr>
    </w:pPr>
    <w:r>
      <w:rPr>
        <w:rFonts w:ascii="Poppins Light" w:hAnsi="Poppins Light" w:eastAsia="Source Han Sans CN" w:cs="Poppins Light"/>
        <w:color w:val="7F7F7F" w:themeColor="background1" w:themeShade="80"/>
        <w:sz w:val="16"/>
        <w:szCs w:val="16"/>
      </w:rPr>
      <w:t>Beijing Prepare Education Technology CO.,LTD</w:t>
    </w:r>
  </w:p>
  <w:p>
    <w:pPr>
      <w:spacing w:line="240" w:lineRule="exact"/>
      <w:jc w:val="right"/>
      <w:rPr>
        <w:rFonts w:ascii="Poppins Light" w:hAnsi="Poppins Light" w:eastAsia="Source Han Sans CN" w:cs="Poppins Light"/>
        <w:color w:val="7F7F7F" w:themeColor="background1" w:themeShade="80"/>
        <w:sz w:val="14"/>
        <w:szCs w:val="14"/>
      </w:rPr>
    </w:pPr>
    <w:r>
      <w:rPr>
        <w:rFonts w:ascii="Poppins Light" w:hAnsi="Poppins Light" w:eastAsia="Source Han Sans CN" w:cs="Poppins Light"/>
        <w:color w:val="7F7F7F" w:themeColor="background1" w:themeShade="80"/>
        <w:sz w:val="14"/>
        <w:szCs w:val="14"/>
      </w:rPr>
      <w:t>助</w:t>
    </w:r>
    <w:r>
      <w:rPr>
        <w:rFonts w:hint="eastAsia" w:ascii="Poppins Light" w:hAnsi="Poppins Light" w:eastAsia="Source Han Sans CN" w:cs="Poppins Light"/>
        <w:color w:val="7F7F7F" w:themeColor="background1" w:themeShade="80"/>
        <w:sz w:val="14"/>
        <w:szCs w:val="14"/>
      </w:rPr>
      <w:t xml:space="preserve"> </w:t>
    </w:r>
    <w:r>
      <w:rPr>
        <w:rFonts w:ascii="Poppins Light" w:hAnsi="Poppins Light" w:eastAsia="Source Han Sans CN" w:cs="Poppins Light"/>
        <w:color w:val="7F7F7F" w:themeColor="background1" w:themeShade="80"/>
        <w:sz w:val="14"/>
        <w:szCs w:val="14"/>
      </w:rPr>
      <w:t>力</w:t>
    </w:r>
    <w:r>
      <w:rPr>
        <w:rFonts w:hint="eastAsia" w:ascii="Poppins Light" w:hAnsi="Poppins Light" w:eastAsia="Source Han Sans CN" w:cs="Poppins Light"/>
        <w:color w:val="7F7F7F" w:themeColor="background1" w:themeShade="80"/>
        <w:sz w:val="14"/>
        <w:szCs w:val="14"/>
      </w:rPr>
      <w:t xml:space="preserve"> </w:t>
    </w:r>
    <w:r>
      <w:rPr>
        <w:rFonts w:hint="eastAsia" w:ascii="Poppins Light" w:hAnsi="Poppins Light" w:eastAsia="Source Han Sans CN" w:cs="Poppins Light"/>
        <w:color w:val="7F7F7F" w:themeColor="background1" w:themeShade="80"/>
        <w:sz w:val="14"/>
        <w:szCs w:val="14"/>
        <w:lang w:val="en-US" w:eastAsia="zh-Hans"/>
      </w:rPr>
      <w:t>新</w:t>
    </w:r>
    <w:r>
      <w:rPr>
        <w:rFonts w:hint="default" w:ascii="Poppins Light" w:hAnsi="Poppins Light" w:eastAsia="Source Han Sans CN" w:cs="Poppins Light"/>
        <w:color w:val="7F7F7F" w:themeColor="background1" w:themeShade="80"/>
        <w:sz w:val="14"/>
        <w:szCs w:val="14"/>
        <w:lang w:eastAsia="zh-Hans"/>
      </w:rPr>
      <w:t xml:space="preserve"> </w:t>
    </w:r>
    <w:r>
      <w:rPr>
        <w:rFonts w:hint="eastAsia" w:ascii="Poppins Light" w:hAnsi="Poppins Light" w:eastAsia="Source Han Sans CN" w:cs="Poppins Light"/>
        <w:color w:val="7F7F7F" w:themeColor="background1" w:themeShade="80"/>
        <w:sz w:val="14"/>
        <w:szCs w:val="14"/>
        <w:lang w:val="en-US" w:eastAsia="zh-Hans"/>
      </w:rPr>
      <w:t>时</w:t>
    </w:r>
    <w:r>
      <w:rPr>
        <w:rFonts w:hint="default" w:ascii="Poppins Light" w:hAnsi="Poppins Light" w:eastAsia="Source Han Sans CN" w:cs="Poppins Light"/>
        <w:color w:val="7F7F7F" w:themeColor="background1" w:themeShade="80"/>
        <w:sz w:val="14"/>
        <w:szCs w:val="14"/>
        <w:lang w:eastAsia="zh-Hans"/>
      </w:rPr>
      <w:t xml:space="preserve"> </w:t>
    </w:r>
    <w:r>
      <w:rPr>
        <w:rFonts w:hint="eastAsia" w:ascii="Poppins Light" w:hAnsi="Poppins Light" w:eastAsia="Source Han Sans CN" w:cs="Poppins Light"/>
        <w:color w:val="7F7F7F" w:themeColor="background1" w:themeShade="80"/>
        <w:sz w:val="14"/>
        <w:szCs w:val="14"/>
        <w:lang w:val="en-US" w:eastAsia="zh-Hans"/>
      </w:rPr>
      <w:t>代</w:t>
    </w:r>
    <w:r>
      <w:rPr>
        <w:rFonts w:hint="default" w:ascii="Poppins Light" w:hAnsi="Poppins Light" w:eastAsia="Source Han Sans CN" w:cs="Poppins Light"/>
        <w:color w:val="7F7F7F" w:themeColor="background1" w:themeShade="80"/>
        <w:sz w:val="14"/>
        <w:szCs w:val="14"/>
        <w:lang w:eastAsia="zh-Hans"/>
      </w:rPr>
      <w:t xml:space="preserve"> </w:t>
    </w:r>
    <w:r>
      <w:rPr>
        <w:rFonts w:ascii="Poppins Light" w:hAnsi="Poppins Light" w:eastAsia="Source Han Sans CN" w:cs="Poppins Light"/>
        <w:color w:val="7F7F7F" w:themeColor="background1" w:themeShade="80"/>
        <w:sz w:val="14"/>
        <w:szCs w:val="14"/>
      </w:rPr>
      <w:t>中</w:t>
    </w:r>
    <w:r>
      <w:rPr>
        <w:rFonts w:hint="eastAsia" w:ascii="Poppins Light" w:hAnsi="Poppins Light" w:eastAsia="Source Han Sans CN" w:cs="Poppins Light"/>
        <w:color w:val="7F7F7F" w:themeColor="background1" w:themeShade="80"/>
        <w:sz w:val="14"/>
        <w:szCs w:val="14"/>
      </w:rPr>
      <w:t xml:space="preserve"> </w:t>
    </w:r>
    <w:r>
      <w:rPr>
        <w:rFonts w:ascii="Poppins Light" w:hAnsi="Poppins Light" w:eastAsia="Source Han Sans CN" w:cs="Poppins Light"/>
        <w:color w:val="7F7F7F" w:themeColor="background1" w:themeShade="80"/>
        <w:sz w:val="14"/>
        <w:szCs w:val="14"/>
      </w:rPr>
      <w:t>国</w:t>
    </w:r>
    <w:r>
      <w:rPr>
        <w:rFonts w:hint="eastAsia" w:ascii="Poppins Light" w:hAnsi="Poppins Light" w:eastAsia="Source Han Sans CN" w:cs="Poppins Light"/>
        <w:color w:val="7F7F7F" w:themeColor="background1" w:themeShade="80"/>
        <w:sz w:val="14"/>
        <w:szCs w:val="14"/>
      </w:rPr>
      <w:t xml:space="preserve"> </w:t>
    </w:r>
    <w:r>
      <w:rPr>
        <w:rFonts w:ascii="Poppins Light" w:hAnsi="Poppins Light" w:eastAsia="Source Han Sans CN" w:cs="Poppins Light"/>
        <w:color w:val="7F7F7F" w:themeColor="background1" w:themeShade="80"/>
        <w:sz w:val="14"/>
        <w:szCs w:val="14"/>
      </w:rPr>
      <w:t>教</w:t>
    </w:r>
    <w:r>
      <w:rPr>
        <w:rFonts w:hint="eastAsia" w:ascii="Poppins Light" w:hAnsi="Poppins Light" w:eastAsia="Source Han Sans CN" w:cs="Poppins Light"/>
        <w:color w:val="7F7F7F" w:themeColor="background1" w:themeShade="80"/>
        <w:sz w:val="14"/>
        <w:szCs w:val="14"/>
      </w:rPr>
      <w:t xml:space="preserve"> </w:t>
    </w:r>
    <w:r>
      <w:rPr>
        <w:rFonts w:ascii="Poppins Light" w:hAnsi="Poppins Light" w:eastAsia="Source Han Sans CN" w:cs="Poppins Light"/>
        <w:color w:val="7F7F7F" w:themeColor="background1" w:themeShade="80"/>
        <w:sz w:val="14"/>
        <w:szCs w:val="14"/>
      </w:rPr>
      <w:t>育</w:t>
    </w:r>
    <w:r>
      <w:rPr>
        <w:rFonts w:hint="eastAsia" w:ascii="Poppins Light" w:hAnsi="Poppins Light" w:eastAsia="Source Han Sans CN" w:cs="Poppins Light"/>
        <w:color w:val="7F7F7F" w:themeColor="background1" w:themeShade="80"/>
        <w:sz w:val="14"/>
        <w:szCs w:val="14"/>
      </w:rPr>
      <w:t xml:space="preserve"> </w:t>
    </w:r>
    <w:r>
      <w:rPr>
        <w:rFonts w:ascii="Poppins Light" w:hAnsi="Poppins Light" w:eastAsia="Source Han Sans CN" w:cs="Poppins Light"/>
        <w:color w:val="7F7F7F" w:themeColor="background1" w:themeShade="80"/>
        <w:sz w:val="14"/>
        <w:szCs w:val="14"/>
      </w:rPr>
      <w:t>国</w:t>
    </w:r>
    <w:r>
      <w:rPr>
        <w:rFonts w:hint="eastAsia" w:ascii="Poppins Light" w:hAnsi="Poppins Light" w:eastAsia="Source Han Sans CN" w:cs="Poppins Light"/>
        <w:color w:val="7F7F7F" w:themeColor="background1" w:themeShade="80"/>
        <w:sz w:val="14"/>
        <w:szCs w:val="14"/>
      </w:rPr>
      <w:t xml:space="preserve"> </w:t>
    </w:r>
    <w:r>
      <w:rPr>
        <w:rFonts w:ascii="Poppins Light" w:hAnsi="Poppins Light" w:eastAsia="Source Han Sans CN" w:cs="Poppins Light"/>
        <w:color w:val="7F7F7F" w:themeColor="background1" w:themeShade="80"/>
        <w:sz w:val="14"/>
        <w:szCs w:val="14"/>
      </w:rPr>
      <w:t>际</w:t>
    </w:r>
    <w:r>
      <w:rPr>
        <w:rFonts w:hint="eastAsia" w:ascii="Poppins Light" w:hAnsi="Poppins Light" w:eastAsia="Source Han Sans CN" w:cs="Poppins Light"/>
        <w:color w:val="7F7F7F" w:themeColor="background1" w:themeShade="80"/>
        <w:sz w:val="14"/>
        <w:szCs w:val="14"/>
      </w:rPr>
      <w:t xml:space="preserve"> </w:t>
    </w:r>
    <w:r>
      <w:rPr>
        <w:rFonts w:ascii="Poppins Light" w:hAnsi="Poppins Light" w:eastAsia="Source Han Sans CN" w:cs="Poppins Light"/>
        <w:color w:val="7F7F7F" w:themeColor="background1" w:themeShade="80"/>
        <w:sz w:val="14"/>
        <w:szCs w:val="14"/>
      </w:rPr>
      <w:t>化</w:t>
    </w:r>
  </w:p>
  <w:p>
    <w:pPr>
      <w:jc w:val="right"/>
      <w:rPr>
        <w:rFonts w:ascii="Poppins Light" w:hAnsi="Poppins Light" w:eastAsia="Source Han Sans CN" w:cs="Poppins Light"/>
        <w:color w:val="7F7F7F" w:themeColor="background1" w:themeShade="80"/>
        <w:sz w:val="16"/>
        <w:szCs w:val="16"/>
      </w:rPr>
    </w:pPr>
    <w:r>
      <w:rPr>
        <w:rFonts w:ascii="Source Han Sans CN" w:hAnsi="Source Han Sans CN" w:eastAsia="Source Han Sans CN"/>
        <w:b/>
        <w:color w:val="C72630"/>
      </w:rPr>
      <mc:AlternateContent>
        <mc:Choice Requires="wps">
          <w:drawing>
            <wp:anchor distT="0" distB="0" distL="114300" distR="114300" simplePos="0" relativeHeight="251659264" behindDoc="0" locked="0" layoutInCell="1" allowOverlap="1">
              <wp:simplePos x="0" y="0"/>
              <wp:positionH relativeFrom="column">
                <wp:posOffset>-427990</wp:posOffset>
              </wp:positionH>
              <wp:positionV relativeFrom="paragraph">
                <wp:posOffset>109220</wp:posOffset>
              </wp:positionV>
              <wp:extent cx="6120130" cy="36195"/>
              <wp:effectExtent l="0" t="0" r="6350" b="9525"/>
              <wp:wrapNone/>
              <wp:docPr id="5" name="矩形 5"/>
              <wp:cNvGraphicFramePr/>
              <a:graphic xmlns:a="http://schemas.openxmlformats.org/drawingml/2006/main">
                <a:graphicData uri="http://schemas.microsoft.com/office/word/2010/wordprocessingShape">
                  <wps:wsp>
                    <wps:cNvSpPr/>
                    <wps:spPr>
                      <a:xfrm>
                        <a:off x="0" y="0"/>
                        <a:ext cx="6120000" cy="36000"/>
                      </a:xfrm>
                      <a:prstGeom prst="rect">
                        <a:avLst/>
                      </a:prstGeom>
                      <a:solidFill>
                        <a:schemeClr val="bg1">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7pt;margin-top:8.6pt;height:2.85pt;width:481.9pt;z-index:251659264;v-text-anchor:middle;mso-width-relative:page;mso-height-relative:page;" fillcolor="#BFBFBF [2412]" filled="t" stroked="f" coordsize="21600,21600" o:gfxdata="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i+3q19oAAAAJAQAADwAAAAAAAAABACAAAAAiAAAA&#10;ZHJzL2Rvd25yZXYueG1sUEsBAhQAFAAAAAgAh07iQCnLQ693AgAA7AQAAA4AAAAAAAAAAQAgAAAA&#10;KQEAAGRycy9lMm9Eb2MueG1sUEsFBgAAAAAGAAYAWQEAABIGAAAAAA==&#10;">
              <v:fill on="t" focussize="0,0"/>
              <v:stroke on="f" weight="1pt" miterlimit="8"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8B05AF"/>
    <w:multiLevelType w:val="singleLevel"/>
    <w:tmpl w:val="9B8B05AF"/>
    <w:lvl w:ilvl="0" w:tentative="0">
      <w:start w:val="1"/>
      <w:numFmt w:val="decimal"/>
      <w:suff w:val="space"/>
      <w:lvlText w:val="%1."/>
      <w:lvlJc w:val="left"/>
      <w:pPr>
        <w:ind w:left="100" w:leftChars="0" w:firstLine="0" w:firstLineChars="0"/>
      </w:pPr>
    </w:lvl>
  </w:abstractNum>
  <w:abstractNum w:abstractNumId="1">
    <w:nsid w:val="A2577D57"/>
    <w:multiLevelType w:val="singleLevel"/>
    <w:tmpl w:val="A2577D57"/>
    <w:lvl w:ilvl="0" w:tentative="0">
      <w:start w:val="1"/>
      <w:numFmt w:val="chineseCounting"/>
      <w:suff w:val="nothing"/>
      <w:lvlText w:val="（%1）"/>
      <w:lvlJc w:val="left"/>
      <w:rPr>
        <w:rFonts w:hint="eastAsia"/>
      </w:rPr>
    </w:lvl>
  </w:abstractNum>
  <w:abstractNum w:abstractNumId="2">
    <w:nsid w:val="BC50B20B"/>
    <w:multiLevelType w:val="singleLevel"/>
    <w:tmpl w:val="BC50B20B"/>
    <w:lvl w:ilvl="0" w:tentative="0">
      <w:start w:val="1"/>
      <w:numFmt w:val="decimal"/>
      <w:suff w:val="space"/>
      <w:lvlText w:val="%1."/>
      <w:lvlJc w:val="left"/>
      <w:pPr>
        <w:ind w:left="100" w:leftChars="0" w:firstLine="0" w:firstLineChars="0"/>
      </w:pPr>
    </w:lvl>
  </w:abstractNum>
  <w:abstractNum w:abstractNumId="3">
    <w:nsid w:val="C4070070"/>
    <w:multiLevelType w:val="singleLevel"/>
    <w:tmpl w:val="C4070070"/>
    <w:lvl w:ilvl="0" w:tentative="0">
      <w:start w:val="1"/>
      <w:numFmt w:val="bullet"/>
      <w:lvlText w:val=""/>
      <w:lvlJc w:val="left"/>
      <w:pPr>
        <w:ind w:left="420" w:hanging="420"/>
      </w:pPr>
      <w:rPr>
        <w:rFonts w:hint="default" w:ascii="Wingdings" w:hAnsi="Wingdings"/>
      </w:rPr>
    </w:lvl>
  </w:abstractNum>
  <w:abstractNum w:abstractNumId="4">
    <w:nsid w:val="D2FF6244"/>
    <w:multiLevelType w:val="singleLevel"/>
    <w:tmpl w:val="D2FF6244"/>
    <w:lvl w:ilvl="0" w:tentative="0">
      <w:start w:val="1"/>
      <w:numFmt w:val="bullet"/>
      <w:lvlText w:val=""/>
      <w:lvlJc w:val="left"/>
      <w:pPr>
        <w:ind w:left="420" w:hanging="420"/>
      </w:pPr>
      <w:rPr>
        <w:rFonts w:hint="default" w:ascii="Wingdings" w:hAnsi="Wingdings"/>
      </w:rPr>
    </w:lvl>
  </w:abstractNum>
  <w:abstractNum w:abstractNumId="5">
    <w:nsid w:val="1A118A3E"/>
    <w:multiLevelType w:val="singleLevel"/>
    <w:tmpl w:val="1A118A3E"/>
    <w:lvl w:ilvl="0" w:tentative="0">
      <w:start w:val="1"/>
      <w:numFmt w:val="chineseCounting"/>
      <w:suff w:val="nothing"/>
      <w:lvlText w:val="%1、"/>
      <w:lvlJc w:val="left"/>
      <w:rPr>
        <w:rFonts w:hint="eastAsia"/>
      </w:rPr>
    </w:lvl>
  </w:abstractNum>
  <w:abstractNum w:abstractNumId="6">
    <w:nsid w:val="2D31245B"/>
    <w:multiLevelType w:val="singleLevel"/>
    <w:tmpl w:val="2D31245B"/>
    <w:lvl w:ilvl="0" w:tentative="0">
      <w:start w:val="1"/>
      <w:numFmt w:val="bullet"/>
      <w:lvlText w:val=""/>
      <w:lvlJc w:val="left"/>
      <w:pPr>
        <w:ind w:left="420" w:hanging="420"/>
      </w:pPr>
      <w:rPr>
        <w:rFonts w:hint="default" w:ascii="Wingdings" w:hAnsi="Wingdings"/>
      </w:rPr>
    </w:lvl>
  </w:abstractNum>
  <w:abstractNum w:abstractNumId="7">
    <w:nsid w:val="2FF3DF19"/>
    <w:multiLevelType w:val="singleLevel"/>
    <w:tmpl w:val="2FF3DF19"/>
    <w:lvl w:ilvl="0" w:tentative="0">
      <w:start w:val="1"/>
      <w:numFmt w:val="bullet"/>
      <w:lvlText w:val=""/>
      <w:lvlJc w:val="left"/>
      <w:pPr>
        <w:ind w:left="420" w:hanging="420"/>
      </w:pPr>
      <w:rPr>
        <w:rFonts w:hint="default" w:ascii="Wingdings" w:hAnsi="Wingdings"/>
      </w:rPr>
    </w:lvl>
  </w:abstractNum>
  <w:abstractNum w:abstractNumId="8">
    <w:nsid w:val="42B22DF5"/>
    <w:multiLevelType w:val="singleLevel"/>
    <w:tmpl w:val="42B22DF5"/>
    <w:lvl w:ilvl="0" w:tentative="0">
      <w:start w:val="1"/>
      <w:numFmt w:val="bullet"/>
      <w:lvlText w:val=""/>
      <w:lvlJc w:val="left"/>
      <w:pPr>
        <w:ind w:left="420" w:hanging="420"/>
      </w:pPr>
      <w:rPr>
        <w:rFonts w:hint="default" w:ascii="Wingdings" w:hAnsi="Wingdings"/>
      </w:rPr>
    </w:lvl>
  </w:abstractNum>
  <w:abstractNum w:abstractNumId="9">
    <w:nsid w:val="4969F2F9"/>
    <w:multiLevelType w:val="singleLevel"/>
    <w:tmpl w:val="4969F2F9"/>
    <w:lvl w:ilvl="0" w:tentative="0">
      <w:start w:val="1"/>
      <w:numFmt w:val="bullet"/>
      <w:lvlText w:val=""/>
      <w:lvlJc w:val="left"/>
      <w:pPr>
        <w:tabs>
          <w:tab w:val="left" w:pos="420"/>
        </w:tabs>
        <w:ind w:left="840" w:hanging="420"/>
      </w:pPr>
      <w:rPr>
        <w:rFonts w:hint="default" w:ascii="Wingdings" w:hAnsi="Wingdings"/>
      </w:rPr>
    </w:lvl>
  </w:abstractNum>
  <w:num w:numId="1">
    <w:abstractNumId w:val="5"/>
  </w:num>
  <w:num w:numId="2">
    <w:abstractNumId w:val="1"/>
  </w:num>
  <w:num w:numId="3">
    <w:abstractNumId w:val="0"/>
  </w:num>
  <w:num w:numId="4">
    <w:abstractNumId w:val="9"/>
  </w:num>
  <w:num w:numId="5">
    <w:abstractNumId w:val="3"/>
  </w:num>
  <w:num w:numId="6">
    <w:abstractNumId w:val="8"/>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20"/>
  <w:drawingGridVerticalSpacing w:val="42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zZGJiMzk3NmE4MTFmY2I0NmVkOTVhODY4OTk3OTcifQ=="/>
  </w:docVars>
  <w:rsids>
    <w:rsidRoot w:val="008532AF"/>
    <w:rsid w:val="000200D2"/>
    <w:rsid w:val="00022D61"/>
    <w:rsid w:val="00061A43"/>
    <w:rsid w:val="00073A56"/>
    <w:rsid w:val="000D018D"/>
    <w:rsid w:val="000E7065"/>
    <w:rsid w:val="00216EDE"/>
    <w:rsid w:val="00235F43"/>
    <w:rsid w:val="00270C28"/>
    <w:rsid w:val="002B0305"/>
    <w:rsid w:val="002B3A42"/>
    <w:rsid w:val="002D4DB9"/>
    <w:rsid w:val="00372A12"/>
    <w:rsid w:val="00393B67"/>
    <w:rsid w:val="004650C2"/>
    <w:rsid w:val="00495921"/>
    <w:rsid w:val="004A5BF7"/>
    <w:rsid w:val="004D2996"/>
    <w:rsid w:val="004F27DE"/>
    <w:rsid w:val="0050639B"/>
    <w:rsid w:val="005103C9"/>
    <w:rsid w:val="00537A05"/>
    <w:rsid w:val="00662066"/>
    <w:rsid w:val="00681072"/>
    <w:rsid w:val="006C0A6B"/>
    <w:rsid w:val="00747955"/>
    <w:rsid w:val="007511EF"/>
    <w:rsid w:val="007917E7"/>
    <w:rsid w:val="008532AF"/>
    <w:rsid w:val="00963552"/>
    <w:rsid w:val="00981C18"/>
    <w:rsid w:val="009C1E4A"/>
    <w:rsid w:val="00A130EB"/>
    <w:rsid w:val="00A26148"/>
    <w:rsid w:val="00A5502B"/>
    <w:rsid w:val="00A55461"/>
    <w:rsid w:val="00AB12AF"/>
    <w:rsid w:val="00AF1109"/>
    <w:rsid w:val="00B55023"/>
    <w:rsid w:val="00B6353B"/>
    <w:rsid w:val="00B715E6"/>
    <w:rsid w:val="00BC6FB5"/>
    <w:rsid w:val="00C0769C"/>
    <w:rsid w:val="00C671D0"/>
    <w:rsid w:val="00C87323"/>
    <w:rsid w:val="00CD329F"/>
    <w:rsid w:val="00D2194D"/>
    <w:rsid w:val="00DA0F02"/>
    <w:rsid w:val="00DE2CF6"/>
    <w:rsid w:val="00E21240"/>
    <w:rsid w:val="00E35BD6"/>
    <w:rsid w:val="00E41E01"/>
    <w:rsid w:val="00E80024"/>
    <w:rsid w:val="00EA1A60"/>
    <w:rsid w:val="00F2060F"/>
    <w:rsid w:val="00FB22FB"/>
    <w:rsid w:val="00FD08AB"/>
    <w:rsid w:val="00FF5D90"/>
    <w:rsid w:val="0ED90770"/>
    <w:rsid w:val="108A5F33"/>
    <w:rsid w:val="1120218E"/>
    <w:rsid w:val="12C624DB"/>
    <w:rsid w:val="171831E2"/>
    <w:rsid w:val="17A535CF"/>
    <w:rsid w:val="19666349"/>
    <w:rsid w:val="1B3126B2"/>
    <w:rsid w:val="1E970938"/>
    <w:rsid w:val="1F2620B9"/>
    <w:rsid w:val="201A0FD3"/>
    <w:rsid w:val="28254444"/>
    <w:rsid w:val="286102EE"/>
    <w:rsid w:val="2A1A60A2"/>
    <w:rsid w:val="2A264025"/>
    <w:rsid w:val="2BEB56B3"/>
    <w:rsid w:val="2C0627E4"/>
    <w:rsid w:val="2CA90862"/>
    <w:rsid w:val="2F9F21AA"/>
    <w:rsid w:val="30E41FC2"/>
    <w:rsid w:val="335039CF"/>
    <w:rsid w:val="34DB2549"/>
    <w:rsid w:val="35720A81"/>
    <w:rsid w:val="38697B7A"/>
    <w:rsid w:val="39F22441"/>
    <w:rsid w:val="3BC73988"/>
    <w:rsid w:val="3FEB0B2A"/>
    <w:rsid w:val="42E911B6"/>
    <w:rsid w:val="43141ACA"/>
    <w:rsid w:val="44965F32"/>
    <w:rsid w:val="46BF4798"/>
    <w:rsid w:val="49334A55"/>
    <w:rsid w:val="4ABD396A"/>
    <w:rsid w:val="4AE271AB"/>
    <w:rsid w:val="4BEF53BE"/>
    <w:rsid w:val="4C1A4486"/>
    <w:rsid w:val="52D91510"/>
    <w:rsid w:val="56605BDD"/>
    <w:rsid w:val="5B7FE0F1"/>
    <w:rsid w:val="5CB82AAE"/>
    <w:rsid w:val="5DBE5BE2"/>
    <w:rsid w:val="61A756F5"/>
    <w:rsid w:val="62122F41"/>
    <w:rsid w:val="62605E46"/>
    <w:rsid w:val="679D16CD"/>
    <w:rsid w:val="6C3B464C"/>
    <w:rsid w:val="6C646D57"/>
    <w:rsid w:val="70C525FF"/>
    <w:rsid w:val="713C67BA"/>
    <w:rsid w:val="720E7618"/>
    <w:rsid w:val="74D268B5"/>
    <w:rsid w:val="75510688"/>
    <w:rsid w:val="7641097A"/>
    <w:rsid w:val="7FEFA186"/>
    <w:rsid w:val="ACBFD8B2"/>
    <w:rsid w:val="DCB187D9"/>
    <w:rsid w:val="DFFF45AD"/>
    <w:rsid w:val="ECF478C5"/>
    <w:rsid w:val="EDDF7382"/>
    <w:rsid w:val="FE6FFA22"/>
    <w:rsid w:val="FEFB4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4"/>
    <w:qFormat/>
    <w:uiPriority w:val="0"/>
    <w:pPr>
      <w:keepNext/>
      <w:keepLines/>
      <w:spacing w:before="340" w:after="330" w:line="576" w:lineRule="auto"/>
      <w:outlineLvl w:val="0"/>
    </w:pPr>
    <w:rPr>
      <w:b/>
      <w:kern w:val="44"/>
      <w:sz w:val="44"/>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Unresolved Mention"/>
    <w:basedOn w:val="9"/>
    <w:qFormat/>
    <w:uiPriority w:val="99"/>
    <w:rPr>
      <w:color w:val="605E5C"/>
      <w:shd w:val="clear" w:color="auto" w:fill="E1DFDD"/>
    </w:rPr>
  </w:style>
  <w:style w:type="character" w:customStyle="1" w:styleId="14">
    <w:name w:val="标题 1 字符"/>
    <w:basedOn w:val="9"/>
    <w:link w:val="2"/>
    <w:qFormat/>
    <w:uiPriority w:val="0"/>
    <w:rPr>
      <w:b/>
      <w:kern w:val="44"/>
      <w:sz w:val="44"/>
    </w:rPr>
  </w:style>
  <w:style w:type="paragraph" w:customStyle="1" w:styleId="15">
    <w:name w:val="List Paragraph"/>
    <w:basedOn w:val="1"/>
    <w:qFormat/>
    <w:uiPriority w:val="99"/>
    <w:pPr>
      <w:ind w:firstLine="420" w:firstLineChars="200"/>
    </w:pPr>
    <w:rPr>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2595</Words>
  <Characters>2903</Characters>
  <Lines>29</Lines>
  <Paragraphs>8</Paragraphs>
  <TotalTime>64</TotalTime>
  <ScaleCrop>false</ScaleCrop>
  <LinksUpToDate>false</LinksUpToDate>
  <CharactersWithSpaces>2934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2019-11-19T22:18:00Z</dcterms:created>
  <dc:creator>Microsoft Office User</dc:creator>
  <cp:lastModifiedBy>云中鸟</cp:lastModifiedBy>
  <dcterms:modified xsi:type="dcterms:W3CDTF">2023-04-12T03:02:07Z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FC11A475116249148795CCDF0D48F88B_13</vt:lpwstr>
  </property>
</Properties>
</file>